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7F" w:rsidRPr="00B2237F" w:rsidRDefault="00B2237F" w:rsidP="00B2237F">
      <w:pPr>
        <w:spacing w:after="0" w:line="240" w:lineRule="auto"/>
        <w:ind w:left="426" w:right="-227"/>
        <w:jc w:val="right"/>
        <w:rPr>
          <w:rFonts w:ascii="Times New Roman" w:eastAsia="Calibri" w:hAnsi="Times New Roman" w:cs="Times New Roman"/>
          <w:sz w:val="24"/>
          <w:szCs w:val="24"/>
        </w:rPr>
      </w:pPr>
      <w:r w:rsidRPr="00B2237F">
        <w:rPr>
          <w:rFonts w:ascii="Times New Roman" w:eastAsia="Calibri" w:hAnsi="Times New Roman" w:cs="Times New Roman"/>
          <w:sz w:val="24"/>
          <w:szCs w:val="24"/>
        </w:rPr>
        <w:t xml:space="preserve"> </w:t>
      </w:r>
      <w:hyperlink r:id="rId7" w:history="1">
        <w:r w:rsidR="00E74E2D">
          <w:rPr>
            <w:rFonts w:ascii="Times New Roman" w:eastAsia="Calibri" w:hAnsi="Times New Roman" w:cs="Times New Roman"/>
            <w:sz w:val="24"/>
            <w:szCs w:val="24"/>
            <w:lang w:val="de-DE"/>
          </w:rPr>
          <w:t>A</w:t>
        </w:r>
        <w:r w:rsidRPr="008765A9">
          <w:rPr>
            <w:rFonts w:ascii="Times New Roman" w:eastAsia="Calibri" w:hAnsi="Times New Roman" w:cs="Times New Roman"/>
            <w:sz w:val="24"/>
            <w:szCs w:val="24"/>
            <w:lang w:val="de-DE"/>
          </w:rPr>
          <w:t>nastasia</w:t>
        </w:r>
        <w:r w:rsidR="00E74E2D">
          <w:rPr>
            <w:rFonts w:ascii="Times New Roman" w:eastAsia="Calibri" w:hAnsi="Times New Roman" w:cs="Times New Roman"/>
            <w:sz w:val="24"/>
            <w:szCs w:val="24"/>
          </w:rPr>
          <w:t xml:space="preserve"> </w:t>
        </w:r>
        <w:r w:rsidR="00E74E2D">
          <w:rPr>
            <w:rFonts w:ascii="Times New Roman" w:eastAsia="Calibri" w:hAnsi="Times New Roman" w:cs="Times New Roman"/>
            <w:sz w:val="24"/>
            <w:szCs w:val="24"/>
            <w:lang w:val="de-DE"/>
          </w:rPr>
          <w:t>S</w:t>
        </w:r>
        <w:r w:rsidRPr="008765A9">
          <w:rPr>
            <w:rFonts w:ascii="Times New Roman" w:eastAsia="Calibri" w:hAnsi="Times New Roman" w:cs="Times New Roman"/>
            <w:sz w:val="24"/>
            <w:szCs w:val="24"/>
            <w:lang w:val="de-DE"/>
          </w:rPr>
          <w:t>halaeva</w:t>
        </w:r>
        <w:r w:rsidR="00E74E2D">
          <w:rPr>
            <w:rFonts w:ascii="Times New Roman" w:eastAsia="Calibri" w:hAnsi="Times New Roman" w:cs="Times New Roman"/>
            <w:sz w:val="24"/>
            <w:szCs w:val="24"/>
          </w:rPr>
          <w:t xml:space="preserve"> </w:t>
        </w:r>
      </w:hyperlink>
    </w:p>
    <w:p w:rsidR="00B2237F" w:rsidRPr="008765A9" w:rsidRDefault="00B2237F" w:rsidP="00B2237F">
      <w:pPr>
        <w:spacing w:after="0" w:line="240" w:lineRule="auto"/>
        <w:ind w:left="426" w:right="-227"/>
        <w:jc w:val="both"/>
        <w:rPr>
          <w:rFonts w:ascii="Times New Roman" w:eastAsia="Calibri" w:hAnsi="Times New Roman" w:cs="Times New Roman"/>
          <w:sz w:val="24"/>
          <w:szCs w:val="24"/>
        </w:rPr>
      </w:pPr>
    </w:p>
    <w:p w:rsidR="00B2237F" w:rsidRPr="008765A9" w:rsidRDefault="00B2237F" w:rsidP="00B2237F">
      <w:pPr>
        <w:spacing w:after="0" w:line="240" w:lineRule="auto"/>
        <w:ind w:left="426" w:right="-227"/>
        <w:jc w:val="both"/>
        <w:rPr>
          <w:rFonts w:ascii="Times New Roman" w:eastAsia="Calibri" w:hAnsi="Times New Roman" w:cs="Times New Roman"/>
          <w:sz w:val="24"/>
          <w:szCs w:val="24"/>
        </w:rPr>
      </w:pPr>
    </w:p>
    <w:p w:rsidR="00B2237F" w:rsidRPr="008765A9" w:rsidRDefault="00B2237F" w:rsidP="00B2237F">
      <w:pPr>
        <w:spacing w:after="0" w:line="240" w:lineRule="auto"/>
        <w:ind w:left="426" w:right="-227"/>
        <w:jc w:val="center"/>
        <w:rPr>
          <w:rFonts w:ascii="Times New Roman" w:eastAsia="Calibri" w:hAnsi="Times New Roman" w:cs="Times New Roman"/>
          <w:b/>
          <w:sz w:val="24"/>
          <w:szCs w:val="24"/>
          <w:lang w:val="en-US"/>
        </w:rPr>
      </w:pPr>
      <w:r w:rsidRPr="008765A9">
        <w:rPr>
          <w:rFonts w:ascii="Times New Roman" w:eastAsia="Calibri" w:hAnsi="Times New Roman" w:cs="Times New Roman"/>
          <w:b/>
          <w:sz w:val="24"/>
          <w:szCs w:val="24"/>
          <w:lang w:val="en-US"/>
        </w:rPr>
        <w:t>If there were no reviews: the role of criti</w:t>
      </w:r>
      <w:r>
        <w:rPr>
          <w:rFonts w:ascii="Times New Roman" w:eastAsia="Calibri" w:hAnsi="Times New Roman" w:cs="Times New Roman"/>
          <w:b/>
          <w:sz w:val="24"/>
          <w:szCs w:val="24"/>
          <w:lang w:val="en-US"/>
        </w:rPr>
        <w:t>que</w:t>
      </w:r>
      <w:r w:rsidRPr="008765A9">
        <w:rPr>
          <w:rFonts w:ascii="Times New Roman" w:eastAsia="Calibri" w:hAnsi="Times New Roman" w:cs="Times New Roman"/>
          <w:b/>
          <w:sz w:val="24"/>
          <w:szCs w:val="24"/>
          <w:lang w:val="en-US"/>
        </w:rPr>
        <w:t xml:space="preserve"> in the disciplinary foundation of the humanities</w:t>
      </w:r>
      <w:r>
        <w:rPr>
          <w:rFonts w:ascii="Times New Roman" w:eastAsia="Calibri" w:hAnsi="Times New Roman" w:cs="Times New Roman"/>
          <w:b/>
          <w:sz w:val="24"/>
          <w:szCs w:val="24"/>
          <w:lang w:val="en-US"/>
        </w:rPr>
        <w:t xml:space="preserve"> in the XIXth century</w:t>
      </w:r>
    </w:p>
    <w:p w:rsidR="00B2237F" w:rsidRPr="008765A9" w:rsidRDefault="00B2237F" w:rsidP="00B2237F">
      <w:pPr>
        <w:spacing w:after="0" w:line="240" w:lineRule="auto"/>
        <w:ind w:left="426" w:right="-227"/>
        <w:jc w:val="both"/>
        <w:rPr>
          <w:rFonts w:ascii="Times New Roman" w:eastAsia="Calibri" w:hAnsi="Times New Roman" w:cs="Times New Roman"/>
          <w:sz w:val="24"/>
          <w:szCs w:val="24"/>
          <w:lang w:val="en-US"/>
        </w:rPr>
      </w:pPr>
    </w:p>
    <w:p w:rsidR="00B2237F" w:rsidRPr="00BD3114" w:rsidRDefault="00B2237F" w:rsidP="00B2237F">
      <w:pPr>
        <w:spacing w:after="0" w:line="240" w:lineRule="auto"/>
        <w:ind w:left="426" w:right="-227"/>
        <w:jc w:val="both"/>
        <w:rPr>
          <w:rFonts w:ascii="Times New Roman" w:eastAsia="Calibri" w:hAnsi="Times New Roman" w:cs="Times New Roman"/>
          <w:sz w:val="24"/>
          <w:szCs w:val="24"/>
          <w:lang w:val="en-US"/>
        </w:rPr>
      </w:pPr>
      <w:r w:rsidRPr="00BD3114">
        <w:rPr>
          <w:rFonts w:ascii="Times New Roman" w:eastAsia="Calibri" w:hAnsi="Times New Roman" w:cs="Times New Roman"/>
          <w:b/>
          <w:sz w:val="24"/>
          <w:szCs w:val="24"/>
          <w:lang w:val="en-US"/>
        </w:rPr>
        <w:t xml:space="preserve">Summary: </w:t>
      </w:r>
      <w:r w:rsidRPr="00BD3114">
        <w:rPr>
          <w:rFonts w:ascii="Times New Roman" w:eastAsia="Calibri" w:hAnsi="Times New Roman" w:cs="Times New Roman"/>
          <w:sz w:val="24"/>
          <w:szCs w:val="24"/>
          <w:lang w:val="en-US"/>
        </w:rPr>
        <w:t xml:space="preserve">This research is motivated by the quest for a German Romanticism background for the process of disciplinary formation in the humanities. The article delves into the ideas which were crucial for the formation of symbolism and mythology as an academic discipline, its rise and fall. The research explores the role of </w:t>
      </w:r>
      <w:r>
        <w:rPr>
          <w:rFonts w:ascii="Times New Roman" w:eastAsia="Calibri" w:hAnsi="Times New Roman" w:cs="Times New Roman"/>
          <w:sz w:val="24"/>
          <w:szCs w:val="24"/>
          <w:lang w:val="en-US"/>
        </w:rPr>
        <w:t xml:space="preserve">reviews and </w:t>
      </w:r>
      <w:r w:rsidRPr="00BD3114">
        <w:rPr>
          <w:rFonts w:ascii="Times New Roman" w:eastAsia="Calibri" w:hAnsi="Times New Roman" w:cs="Times New Roman"/>
          <w:sz w:val="24"/>
          <w:szCs w:val="24"/>
          <w:lang w:val="en-US"/>
        </w:rPr>
        <w:t>debates around romantic philosopher and philologist Friedrich Creuzer’s works and statements in the history of science of mythology. The findings of the research illustrate the impact of the debates around mythology in the age of German Romanticism and German Idealism on the further development of human disciplines</w:t>
      </w:r>
      <w:r>
        <w:rPr>
          <w:rFonts w:ascii="Times New Roman" w:eastAsia="Calibri" w:hAnsi="Times New Roman" w:cs="Times New Roman"/>
          <w:sz w:val="24"/>
          <w:szCs w:val="24"/>
          <w:lang w:val="en-US"/>
        </w:rPr>
        <w:t xml:space="preserve">, and the role of academic critque </w:t>
      </w:r>
      <w:r w:rsidRPr="00BD3114">
        <w:rPr>
          <w:rFonts w:ascii="Times New Roman" w:eastAsia="Calibri" w:hAnsi="Times New Roman" w:cs="Times New Roman"/>
          <w:sz w:val="24"/>
          <w:szCs w:val="24"/>
          <w:lang w:val="en-US"/>
        </w:rPr>
        <w:t>in the disciplinary foundation of the humanities. We offer that as in the case of a university professor under a great influence of romantic ideas while establishing the concept of his academic seminar it is crucial for interpretation of an academic discipline history to be aware of the complex interactions between different factors in the debates and conflicts which formed it.</w:t>
      </w:r>
    </w:p>
    <w:p w:rsidR="00B2237F" w:rsidRDefault="00B2237F" w:rsidP="00B2237F">
      <w:pPr>
        <w:spacing w:after="0" w:line="240" w:lineRule="auto"/>
        <w:ind w:left="426" w:right="-227"/>
        <w:jc w:val="both"/>
        <w:rPr>
          <w:rFonts w:ascii="Times New Roman" w:eastAsia="Calibri" w:hAnsi="Times New Roman" w:cs="Times New Roman"/>
          <w:sz w:val="24"/>
          <w:szCs w:val="24"/>
          <w:lang w:val="en-US"/>
        </w:rPr>
      </w:pPr>
    </w:p>
    <w:p w:rsidR="00B2237F" w:rsidRPr="008765A9" w:rsidRDefault="00B2237F" w:rsidP="00B2237F">
      <w:pPr>
        <w:spacing w:after="0" w:line="240" w:lineRule="auto"/>
        <w:ind w:left="426" w:right="-227"/>
        <w:jc w:val="both"/>
        <w:rPr>
          <w:rFonts w:ascii="Times New Roman" w:eastAsia="Calibri" w:hAnsi="Times New Roman" w:cs="Times New Roman"/>
          <w:sz w:val="24"/>
          <w:szCs w:val="24"/>
          <w:lang w:val="en-US"/>
        </w:rPr>
      </w:pPr>
    </w:p>
    <w:p w:rsidR="00B2237F" w:rsidRDefault="00B2237F" w:rsidP="00B2237F">
      <w:pPr>
        <w:spacing w:after="0" w:line="240" w:lineRule="auto"/>
        <w:ind w:left="360" w:firstLine="774"/>
        <w:jc w:val="both"/>
        <w:rPr>
          <w:rFonts w:ascii="Times New Roman" w:eastAsia="Times New Roman" w:hAnsi="Times New Roman" w:cs="Times New Roman"/>
          <w:sz w:val="24"/>
          <w:szCs w:val="24"/>
          <w:lang w:eastAsia="ru-RU"/>
        </w:rPr>
      </w:pPr>
    </w:p>
    <w:p w:rsidR="00B2237F" w:rsidRDefault="00E74E2D" w:rsidP="00B2237F">
      <w:pPr>
        <w:spacing w:after="0" w:line="240" w:lineRule="auto"/>
        <w:ind w:left="360" w:firstLine="77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Bibliography</w:t>
      </w:r>
      <w:r w:rsidR="00B2237F">
        <w:rPr>
          <w:rFonts w:ascii="Times New Roman" w:eastAsia="Times New Roman" w:hAnsi="Times New Roman" w:cs="Times New Roman"/>
          <w:sz w:val="24"/>
          <w:szCs w:val="24"/>
          <w:lang w:eastAsia="ru-RU"/>
        </w:rPr>
        <w:t>:</w:t>
      </w:r>
    </w:p>
    <w:p w:rsidR="00E74E2D" w:rsidRPr="00E74E2D" w:rsidRDefault="00E74E2D" w:rsidP="00B2237F">
      <w:pPr>
        <w:spacing w:after="0" w:line="240" w:lineRule="auto"/>
        <w:ind w:left="360" w:firstLine="774"/>
        <w:jc w:val="both"/>
        <w:rPr>
          <w:rFonts w:ascii="Times New Roman" w:eastAsia="Times New Roman" w:hAnsi="Times New Roman" w:cs="Times New Roman"/>
          <w:sz w:val="24"/>
          <w:szCs w:val="24"/>
          <w:lang w:val="en-US" w:eastAsia="ru-RU"/>
        </w:rPr>
      </w:pPr>
    </w:p>
    <w:p w:rsidR="00B2237F" w:rsidRDefault="00B2237F" w:rsidP="00B2237F">
      <w:pPr>
        <w:numPr>
          <w:ilvl w:val="0"/>
          <w:numId w:val="1"/>
        </w:numPr>
        <w:spacing w:after="0" w:line="240" w:lineRule="auto"/>
        <w:jc w:val="both"/>
        <w:rPr>
          <w:rFonts w:ascii="Times New Roman" w:hAnsi="Times New Roman"/>
          <w:sz w:val="24"/>
          <w:szCs w:val="24"/>
        </w:rPr>
      </w:pPr>
      <w:r w:rsidRPr="00304AAA">
        <w:rPr>
          <w:rFonts w:ascii="Times New Roman" w:hAnsi="Times New Roman"/>
          <w:i/>
          <w:sz w:val="24"/>
          <w:szCs w:val="24"/>
        </w:rPr>
        <w:t>Михайлов А.В.</w:t>
      </w:r>
      <w:r w:rsidRPr="00304AAA">
        <w:rPr>
          <w:rFonts w:ascii="Times New Roman" w:hAnsi="Times New Roman"/>
          <w:sz w:val="24"/>
          <w:szCs w:val="24"/>
        </w:rPr>
        <w:t xml:space="preserve"> Эстетика немецких романтиков. М., 1987.</w:t>
      </w:r>
    </w:p>
    <w:p w:rsidR="00B2237F" w:rsidRPr="00304AAA" w:rsidRDefault="00B2237F" w:rsidP="00B2237F">
      <w:pPr>
        <w:numPr>
          <w:ilvl w:val="0"/>
          <w:numId w:val="1"/>
        </w:numPr>
        <w:spacing w:after="0" w:line="240" w:lineRule="auto"/>
        <w:jc w:val="both"/>
        <w:rPr>
          <w:rFonts w:ascii="Times New Roman" w:hAnsi="Times New Roman"/>
          <w:sz w:val="24"/>
          <w:szCs w:val="24"/>
        </w:rPr>
      </w:pPr>
      <w:r w:rsidRPr="00304AAA">
        <w:rPr>
          <w:rFonts w:ascii="Times New Roman" w:hAnsi="Times New Roman"/>
          <w:i/>
          <w:sz w:val="24"/>
          <w:szCs w:val="24"/>
        </w:rPr>
        <w:t>Резвых П.В.</w:t>
      </w:r>
      <w:r w:rsidRPr="00304AAA">
        <w:rPr>
          <w:rFonts w:ascii="Times New Roman" w:hAnsi="Times New Roman"/>
          <w:sz w:val="24"/>
          <w:szCs w:val="24"/>
        </w:rPr>
        <w:t xml:space="preserve"> Дискуссии о мифологии в романтической Altertumswissenschaft. Препринт. Серия WP 6. Гуманитарные исследования. М., 2012.</w:t>
      </w:r>
    </w:p>
    <w:p w:rsidR="00B2237F" w:rsidRPr="009724BB" w:rsidRDefault="00B2237F" w:rsidP="00B2237F">
      <w:pPr>
        <w:numPr>
          <w:ilvl w:val="0"/>
          <w:numId w:val="1"/>
        </w:numPr>
        <w:spacing w:after="0" w:line="240" w:lineRule="auto"/>
        <w:jc w:val="both"/>
        <w:rPr>
          <w:rFonts w:ascii="Times New Roman" w:hAnsi="Times New Roman"/>
          <w:sz w:val="24"/>
          <w:szCs w:val="24"/>
          <w:lang w:val="de-DE"/>
        </w:rPr>
      </w:pPr>
      <w:r w:rsidRPr="009724BB">
        <w:rPr>
          <w:rFonts w:ascii="Times New Roman" w:hAnsi="Times New Roman"/>
          <w:sz w:val="24"/>
          <w:szCs w:val="24"/>
          <w:lang w:val="de-DE"/>
        </w:rPr>
        <w:t>Allgemeine Jenaische Literatur-Zeitung. 1810. Nr. 20.</w:t>
      </w:r>
    </w:p>
    <w:p w:rsidR="00B2237F" w:rsidRPr="009724BB" w:rsidRDefault="00B2237F" w:rsidP="00B2237F">
      <w:pPr>
        <w:numPr>
          <w:ilvl w:val="0"/>
          <w:numId w:val="1"/>
        </w:numPr>
        <w:spacing w:after="0" w:line="240" w:lineRule="auto"/>
        <w:jc w:val="both"/>
        <w:rPr>
          <w:rFonts w:ascii="Times New Roman" w:hAnsi="Times New Roman"/>
          <w:sz w:val="24"/>
          <w:szCs w:val="24"/>
          <w:lang w:val="de-DE"/>
        </w:rPr>
      </w:pPr>
      <w:r w:rsidRPr="009724BB">
        <w:rPr>
          <w:rFonts w:ascii="Times New Roman" w:hAnsi="Times New Roman"/>
          <w:sz w:val="24"/>
          <w:szCs w:val="24"/>
          <w:lang w:val="de-DE"/>
        </w:rPr>
        <w:t>Allgemeine Jenaische Literatur-Zeitung. 1811. Nr. 96.</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304AAA">
        <w:rPr>
          <w:rFonts w:ascii="Times New Roman" w:hAnsi="Times New Roman"/>
          <w:i/>
          <w:sz w:val="24"/>
          <w:szCs w:val="24"/>
          <w:lang w:val="en-US"/>
        </w:rPr>
        <w:t>Bulfinch T.</w:t>
      </w:r>
      <w:r w:rsidRPr="00304AAA">
        <w:rPr>
          <w:rFonts w:ascii="Times New Roman" w:hAnsi="Times New Roman"/>
          <w:sz w:val="24"/>
          <w:szCs w:val="24"/>
          <w:lang w:val="en-US"/>
        </w:rPr>
        <w:t xml:space="preserve"> The Age of Fable; or, Beauties of mythology. Boston, 1855.</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9724BB">
        <w:rPr>
          <w:rFonts w:ascii="Times New Roman" w:hAnsi="Times New Roman"/>
          <w:i/>
          <w:sz w:val="24"/>
          <w:szCs w:val="24"/>
          <w:lang w:val="de-DE"/>
        </w:rPr>
        <w:t>Creuzer F., Hermann G.</w:t>
      </w:r>
      <w:r w:rsidRPr="009724BB">
        <w:rPr>
          <w:rFonts w:ascii="Times New Roman" w:hAnsi="Times New Roman"/>
          <w:sz w:val="24"/>
          <w:szCs w:val="24"/>
          <w:lang w:val="de-DE"/>
        </w:rPr>
        <w:t xml:space="preserve"> Briefe über Homer und Hesiodus, vorzüglich über die Theogonie. </w:t>
      </w:r>
      <w:r w:rsidRPr="00304AAA">
        <w:rPr>
          <w:rFonts w:ascii="Times New Roman" w:hAnsi="Times New Roman"/>
          <w:sz w:val="24"/>
          <w:szCs w:val="24"/>
          <w:lang w:val="en-US"/>
        </w:rPr>
        <w:t>Heidelberg. 1818.</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9724BB">
        <w:rPr>
          <w:rFonts w:ascii="Times New Roman" w:hAnsi="Times New Roman"/>
          <w:i/>
          <w:sz w:val="24"/>
          <w:szCs w:val="24"/>
          <w:lang w:val="de-DE"/>
        </w:rPr>
        <w:t>Görres J.</w:t>
      </w:r>
      <w:r w:rsidRPr="009724BB">
        <w:rPr>
          <w:rFonts w:ascii="Times New Roman" w:hAnsi="Times New Roman"/>
          <w:sz w:val="24"/>
          <w:szCs w:val="24"/>
          <w:lang w:val="de-DE"/>
        </w:rPr>
        <w:t xml:space="preserve"> Mythengeschichte der asiatischen welt. </w:t>
      </w:r>
      <w:r w:rsidRPr="00304AAA">
        <w:rPr>
          <w:rFonts w:ascii="Times New Roman" w:hAnsi="Times New Roman"/>
          <w:sz w:val="24"/>
          <w:szCs w:val="24"/>
          <w:lang w:val="en-US"/>
        </w:rPr>
        <w:t>2 Bde. Heidelberg. 1810.</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9724BB">
        <w:rPr>
          <w:rFonts w:ascii="Times New Roman" w:hAnsi="Times New Roman"/>
          <w:i/>
          <w:sz w:val="24"/>
          <w:szCs w:val="24"/>
          <w:lang w:val="de-DE"/>
        </w:rPr>
        <w:t>Howald E</w:t>
      </w:r>
      <w:r w:rsidRPr="009724BB">
        <w:rPr>
          <w:rFonts w:ascii="Times New Roman" w:hAnsi="Times New Roman"/>
          <w:sz w:val="24"/>
          <w:szCs w:val="24"/>
          <w:lang w:val="de-DE"/>
        </w:rPr>
        <w:t xml:space="preserve">. Der Kampf um Creuzers Symbolik. </w:t>
      </w:r>
      <w:r w:rsidRPr="00304AAA">
        <w:rPr>
          <w:rFonts w:ascii="Times New Roman" w:hAnsi="Times New Roman"/>
          <w:sz w:val="24"/>
          <w:szCs w:val="24"/>
          <w:lang w:val="en-US"/>
        </w:rPr>
        <w:t>Tübingen. 1926.</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9724BB">
        <w:rPr>
          <w:rFonts w:ascii="Times New Roman" w:hAnsi="Times New Roman"/>
          <w:i/>
          <w:sz w:val="24"/>
          <w:szCs w:val="24"/>
          <w:lang w:val="de-DE"/>
        </w:rPr>
        <w:t>Jamme Ch</w:t>
      </w:r>
      <w:r w:rsidRPr="009724BB">
        <w:rPr>
          <w:rFonts w:ascii="Times New Roman" w:hAnsi="Times New Roman"/>
          <w:sz w:val="24"/>
          <w:szCs w:val="24"/>
          <w:lang w:val="de-DE"/>
        </w:rPr>
        <w:t xml:space="preserve">. Gott an hat ein Gewand: Grenzen und Perspektiven philosophischer Mythos-Theorien der Gegenwart. </w:t>
      </w:r>
      <w:r w:rsidRPr="00304AAA">
        <w:rPr>
          <w:rFonts w:ascii="Times New Roman" w:hAnsi="Times New Roman"/>
          <w:sz w:val="24"/>
          <w:szCs w:val="24"/>
          <w:lang w:val="en-US"/>
        </w:rPr>
        <w:t>Frakfurt a.M.: Suhrkamp, 1991.</w:t>
      </w:r>
    </w:p>
    <w:p w:rsidR="00B2237F" w:rsidRPr="00304AAA" w:rsidRDefault="00B2237F" w:rsidP="00B2237F">
      <w:pPr>
        <w:numPr>
          <w:ilvl w:val="0"/>
          <w:numId w:val="1"/>
        </w:numPr>
        <w:spacing w:after="0" w:line="240" w:lineRule="auto"/>
        <w:jc w:val="both"/>
        <w:rPr>
          <w:rFonts w:ascii="Times New Roman" w:hAnsi="Times New Roman"/>
          <w:sz w:val="24"/>
          <w:szCs w:val="24"/>
          <w:lang w:val="en-US"/>
        </w:rPr>
      </w:pPr>
      <w:r w:rsidRPr="009724BB">
        <w:rPr>
          <w:rFonts w:ascii="Times New Roman" w:hAnsi="Times New Roman"/>
          <w:i/>
          <w:sz w:val="24"/>
          <w:szCs w:val="24"/>
          <w:lang w:val="de-DE"/>
        </w:rPr>
        <w:t>Voß J.H.</w:t>
      </w:r>
      <w:r w:rsidRPr="009724BB">
        <w:rPr>
          <w:rFonts w:ascii="Times New Roman" w:hAnsi="Times New Roman"/>
          <w:sz w:val="24"/>
          <w:szCs w:val="24"/>
          <w:lang w:val="de-DE"/>
        </w:rPr>
        <w:t xml:space="preserve"> Antisymbolik. Stuttgart. </w:t>
      </w:r>
      <w:r w:rsidRPr="00304AAA">
        <w:rPr>
          <w:rFonts w:ascii="Times New Roman" w:hAnsi="Times New Roman"/>
          <w:sz w:val="24"/>
          <w:szCs w:val="24"/>
          <w:lang w:val="en-US"/>
        </w:rPr>
        <w:t>1824.</w:t>
      </w:r>
    </w:p>
    <w:p w:rsidR="00B2237F" w:rsidRPr="00304AAA" w:rsidRDefault="00B2237F" w:rsidP="00B2237F">
      <w:pPr>
        <w:numPr>
          <w:ilvl w:val="0"/>
          <w:numId w:val="1"/>
        </w:numPr>
        <w:spacing w:after="0" w:line="240" w:lineRule="auto"/>
        <w:jc w:val="both"/>
        <w:rPr>
          <w:rFonts w:ascii="Times New Roman" w:hAnsi="Times New Roman"/>
          <w:sz w:val="24"/>
          <w:szCs w:val="24"/>
        </w:rPr>
      </w:pPr>
      <w:r w:rsidRPr="009724BB">
        <w:rPr>
          <w:rFonts w:ascii="Times New Roman" w:hAnsi="Times New Roman"/>
          <w:i/>
          <w:sz w:val="24"/>
          <w:szCs w:val="24"/>
          <w:lang w:val="de-DE"/>
        </w:rPr>
        <w:t>Voß J.H.</w:t>
      </w:r>
      <w:r w:rsidRPr="009724BB">
        <w:rPr>
          <w:rFonts w:ascii="Times New Roman" w:hAnsi="Times New Roman"/>
          <w:sz w:val="24"/>
          <w:szCs w:val="24"/>
          <w:lang w:val="de-DE"/>
        </w:rPr>
        <w:t xml:space="preserve"> Antisymbolik. Zweiter Theil. </w:t>
      </w:r>
      <w:r w:rsidRPr="00304AAA">
        <w:rPr>
          <w:rFonts w:ascii="Times New Roman" w:hAnsi="Times New Roman"/>
          <w:sz w:val="24"/>
          <w:szCs w:val="24"/>
          <w:lang w:val="en-US"/>
        </w:rPr>
        <w:t>Stuttgart. 1826.</w:t>
      </w:r>
    </w:p>
    <w:p w:rsidR="00170A03" w:rsidRDefault="00170A03">
      <w:bookmarkStart w:id="0" w:name="_GoBack"/>
      <w:bookmarkEnd w:id="0"/>
    </w:p>
    <w:sectPr w:rsidR="00170A03" w:rsidSect="00AA3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D2" w:rsidRDefault="001350D2" w:rsidP="00B2237F">
      <w:pPr>
        <w:spacing w:after="0" w:line="240" w:lineRule="auto"/>
      </w:pPr>
      <w:r>
        <w:separator/>
      </w:r>
    </w:p>
  </w:endnote>
  <w:endnote w:type="continuationSeparator" w:id="0">
    <w:p w:rsidR="001350D2" w:rsidRDefault="001350D2" w:rsidP="00B2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D2" w:rsidRDefault="001350D2" w:rsidP="00B2237F">
      <w:pPr>
        <w:spacing w:after="0" w:line="240" w:lineRule="auto"/>
      </w:pPr>
      <w:r>
        <w:separator/>
      </w:r>
    </w:p>
  </w:footnote>
  <w:footnote w:type="continuationSeparator" w:id="0">
    <w:p w:rsidR="001350D2" w:rsidRDefault="001350D2" w:rsidP="00B22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3D0B"/>
    <w:multiLevelType w:val="hybridMultilevel"/>
    <w:tmpl w:val="28860D2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1"/>
    <w:footnote w:id="0"/>
  </w:footnotePr>
  <w:endnotePr>
    <w:endnote w:id="-1"/>
    <w:endnote w:id="0"/>
  </w:endnotePr>
  <w:compat/>
  <w:rsids>
    <w:rsidRoot w:val="00D238D7"/>
    <w:rsid w:val="001350D2"/>
    <w:rsid w:val="00170A03"/>
    <w:rsid w:val="005810CB"/>
    <w:rsid w:val="00AA3D35"/>
    <w:rsid w:val="00B2237F"/>
    <w:rsid w:val="00D238D7"/>
    <w:rsid w:val="00E74E2D"/>
    <w:rsid w:val="00F9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237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2237F"/>
    <w:rPr>
      <w:rFonts w:ascii="Calibri" w:eastAsia="Calibri" w:hAnsi="Calibri" w:cs="Times New Roman"/>
      <w:sz w:val="20"/>
      <w:szCs w:val="20"/>
    </w:rPr>
  </w:style>
  <w:style w:type="character" w:styleId="a5">
    <w:name w:val="footnote reference"/>
    <w:uiPriority w:val="99"/>
    <w:semiHidden/>
    <w:unhideWhenUsed/>
    <w:rsid w:val="00B223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stasiashalae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Shalaeva</dc:creator>
  <cp:keywords/>
  <dc:description/>
  <cp:lastModifiedBy>user</cp:lastModifiedBy>
  <cp:revision>4</cp:revision>
  <dcterms:created xsi:type="dcterms:W3CDTF">2016-03-10T09:37:00Z</dcterms:created>
  <dcterms:modified xsi:type="dcterms:W3CDTF">2016-04-22T17:06:00Z</dcterms:modified>
</cp:coreProperties>
</file>