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D8" w:rsidRPr="0026422D" w:rsidRDefault="0039442D" w:rsidP="00557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2D">
        <w:rPr>
          <w:rFonts w:ascii="Times New Roman" w:hAnsi="Times New Roman" w:cs="Times New Roman"/>
          <w:b/>
          <w:sz w:val="24"/>
          <w:szCs w:val="24"/>
        </w:rPr>
        <w:t>Роль ответственности в солидарности</w:t>
      </w:r>
    </w:p>
    <w:p w:rsidR="00557355" w:rsidRPr="0026422D" w:rsidRDefault="00557355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>Главным мотивом доклада является попытка ответа на вопрос, как</w:t>
      </w:r>
      <w:r w:rsidR="00423628" w:rsidRPr="0026422D">
        <w:rPr>
          <w:rFonts w:ascii="Times New Roman" w:hAnsi="Times New Roman" w:cs="Times New Roman"/>
          <w:sz w:val="24"/>
          <w:szCs w:val="24"/>
        </w:rPr>
        <w:t>ова роль ответственности в возникновении солидарности</w:t>
      </w:r>
      <w:r w:rsidRPr="0026422D">
        <w:rPr>
          <w:rFonts w:ascii="Times New Roman" w:hAnsi="Times New Roman" w:cs="Times New Roman"/>
          <w:sz w:val="24"/>
          <w:szCs w:val="24"/>
        </w:rPr>
        <w:t>.</w:t>
      </w:r>
      <w:r w:rsidR="00423628" w:rsidRPr="0026422D">
        <w:rPr>
          <w:rFonts w:ascii="Times New Roman" w:hAnsi="Times New Roman" w:cs="Times New Roman"/>
          <w:sz w:val="24"/>
          <w:szCs w:val="24"/>
        </w:rPr>
        <w:t xml:space="preserve"> Каковы источники</w:t>
      </w:r>
      <w:r w:rsidR="00C3657D" w:rsidRPr="0026422D">
        <w:rPr>
          <w:rFonts w:ascii="Times New Roman" w:hAnsi="Times New Roman" w:cs="Times New Roman"/>
          <w:sz w:val="24"/>
          <w:szCs w:val="24"/>
        </w:rPr>
        <w:t xml:space="preserve"> солидарности</w:t>
      </w:r>
      <w:r w:rsidR="00423628" w:rsidRPr="0026422D">
        <w:rPr>
          <w:rFonts w:ascii="Times New Roman" w:hAnsi="Times New Roman" w:cs="Times New Roman"/>
          <w:sz w:val="24"/>
          <w:szCs w:val="24"/>
        </w:rPr>
        <w:t xml:space="preserve">? </w:t>
      </w:r>
      <w:r w:rsidRPr="0026422D">
        <w:rPr>
          <w:rFonts w:ascii="Times New Roman" w:hAnsi="Times New Roman" w:cs="Times New Roman"/>
          <w:sz w:val="24"/>
          <w:szCs w:val="24"/>
        </w:rPr>
        <w:t>Как солидарность связана с ответственностью, всегда ли солидарность осознанна? Все эти вопросы возникают в связи с социальными, политическими и экономическими событиями, происходящими в мире. Ответы же на них могут быть даны с помощью философской рефлексии, которая применяется к указанным событиям.</w:t>
      </w:r>
    </w:p>
    <w:p w:rsidR="00557355" w:rsidRPr="0026422D" w:rsidRDefault="00557355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 xml:space="preserve">Первым аспектом проблемы является само основание солидарности. </w:t>
      </w:r>
      <w:r w:rsidR="00423628" w:rsidRPr="0026422D">
        <w:rPr>
          <w:rFonts w:ascii="Times New Roman" w:hAnsi="Times New Roman" w:cs="Times New Roman"/>
          <w:sz w:val="24"/>
          <w:szCs w:val="24"/>
        </w:rPr>
        <w:t xml:space="preserve">Что такое солидарность? Как она появляется в обществе? </w:t>
      </w:r>
      <w:r w:rsidRPr="0026422D">
        <w:rPr>
          <w:rFonts w:ascii="Times New Roman" w:hAnsi="Times New Roman" w:cs="Times New Roman"/>
          <w:sz w:val="24"/>
          <w:szCs w:val="24"/>
        </w:rPr>
        <w:t xml:space="preserve">Различные философы выделяют несколько истоков солидарности, однако самыми заметными являются прагматическая и феноменологическая трактовки. </w:t>
      </w:r>
    </w:p>
    <w:p w:rsidR="000739AF" w:rsidRPr="0026422D" w:rsidRDefault="000739AF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 xml:space="preserve">Прагматизм в лице Ричарда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обращается к понятию солидарности в связи с проблемой жестокости. В третьей части своей книги «Случайность, ирония, солидарность»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рассматривает два литературных образа: образ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`Б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>райена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из произведения Оруэлла «1984» и нечетко конкретизированные образы случайных персонажей из «Лолиты</w:t>
      </w:r>
      <w:r w:rsidR="00C3657D" w:rsidRPr="0026422D">
        <w:rPr>
          <w:rFonts w:ascii="Times New Roman" w:hAnsi="Times New Roman" w:cs="Times New Roman"/>
          <w:sz w:val="24"/>
          <w:szCs w:val="24"/>
        </w:rPr>
        <w:t>»</w:t>
      </w:r>
      <w:r w:rsidRPr="0026422D">
        <w:rPr>
          <w:rFonts w:ascii="Times New Roman" w:hAnsi="Times New Roman" w:cs="Times New Roman"/>
          <w:sz w:val="24"/>
          <w:szCs w:val="24"/>
        </w:rPr>
        <w:t xml:space="preserve"> Набокова. По мнению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, оба писателя, и 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Набоков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 и Оруэлл, позволяют читателю проникнуть «внутрь жестокости» [</w:t>
      </w:r>
      <w:r w:rsidR="00A712A5" w:rsidRPr="0026422D">
        <w:rPr>
          <w:rFonts w:ascii="Times New Roman" w:hAnsi="Times New Roman" w:cs="Times New Roman"/>
          <w:sz w:val="24"/>
          <w:szCs w:val="24"/>
        </w:rPr>
        <w:t>4, с.187</w:t>
      </w:r>
      <w:r w:rsidRPr="0026422D">
        <w:rPr>
          <w:rFonts w:ascii="Times New Roman" w:hAnsi="Times New Roman" w:cs="Times New Roman"/>
          <w:sz w:val="24"/>
          <w:szCs w:val="24"/>
        </w:rPr>
        <w:t xml:space="preserve">]. Оруэлл делает это, показывая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`Б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>райена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, который устраивает Уинстону «пытку ради пытки, жестокость ради жестокости», физически истязая его, чтобы изменить его убеждения и заставить предать самого себя. Набоков же обращает внимание на жестокость самого читателя, который не замечает или упускает из внимания, например, тот факт, что парикмахер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Гумберта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упоминает своего умершего сына. Таким образом, с одной стороны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обращает внимание на то, что солидарность возникает в момент соприкосновения человека с жестокостью, отмечая телесную взаимосвязь: не желая, чтобы пытки происходили и с ним, человек встает на сторону того, кого пытают. С другой стороны,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также показывает, что источником солидарности в ответ на жестокость может стать участие и сочувствие. </w:t>
      </w:r>
      <w:r w:rsidR="000E52EE" w:rsidRPr="0026422D">
        <w:rPr>
          <w:rFonts w:ascii="Times New Roman" w:hAnsi="Times New Roman" w:cs="Times New Roman"/>
          <w:sz w:val="24"/>
          <w:szCs w:val="24"/>
        </w:rPr>
        <w:t xml:space="preserve">Тем не менее, в своей концепции </w:t>
      </w:r>
      <w:proofErr w:type="spellStart"/>
      <w:r w:rsidR="000E52EE"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="000E52EE" w:rsidRPr="0026422D">
        <w:rPr>
          <w:rFonts w:ascii="Times New Roman" w:hAnsi="Times New Roman" w:cs="Times New Roman"/>
          <w:sz w:val="24"/>
          <w:szCs w:val="24"/>
        </w:rPr>
        <w:t xml:space="preserve"> совершенно не учитывает фактор страха: если человек видит, как причиняют боль другому, он скорее промолчит, чтобы самому не подвергнуться пытке, придумает оправдание своему бездействию, ч</w:t>
      </w:r>
      <w:r w:rsidR="00C3657D" w:rsidRPr="0026422D">
        <w:rPr>
          <w:rFonts w:ascii="Times New Roman" w:hAnsi="Times New Roman" w:cs="Times New Roman"/>
          <w:sz w:val="24"/>
          <w:szCs w:val="24"/>
        </w:rPr>
        <w:t>ем решит</w:t>
      </w:r>
      <w:r w:rsidR="000E52EE" w:rsidRPr="0026422D">
        <w:rPr>
          <w:rFonts w:ascii="Times New Roman" w:hAnsi="Times New Roman" w:cs="Times New Roman"/>
          <w:sz w:val="24"/>
          <w:szCs w:val="24"/>
        </w:rPr>
        <w:t>ся на противостояние</w:t>
      </w:r>
      <w:r w:rsidR="000E52EE" w:rsidRPr="0026422D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0E52EE" w:rsidRPr="0026422D">
        <w:rPr>
          <w:rFonts w:ascii="Times New Roman" w:hAnsi="Times New Roman" w:cs="Times New Roman"/>
          <w:sz w:val="24"/>
          <w:szCs w:val="24"/>
        </w:rPr>
        <w:t>.</w:t>
      </w:r>
    </w:p>
    <w:p w:rsidR="00423628" w:rsidRPr="0026422D" w:rsidRDefault="000739AF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 xml:space="preserve">Феноменологическая интерпретация понимания солидарности лучше всего прослеживается в работах чешского философа Яна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Паточки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. Основным понятием, к которому обращается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Паточка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>, является «</w:t>
      </w:r>
      <w:r w:rsidR="000E52EE" w:rsidRPr="0026422D">
        <w:rPr>
          <w:rFonts w:ascii="Times New Roman" w:hAnsi="Times New Roman" w:cs="Times New Roman"/>
          <w:sz w:val="24"/>
          <w:szCs w:val="24"/>
        </w:rPr>
        <w:t xml:space="preserve">солидарность </w:t>
      </w:r>
      <w:proofErr w:type="gramStart"/>
      <w:r w:rsidR="000E52EE" w:rsidRPr="0026422D">
        <w:rPr>
          <w:rFonts w:ascii="Times New Roman" w:hAnsi="Times New Roman" w:cs="Times New Roman"/>
          <w:sz w:val="24"/>
          <w:szCs w:val="24"/>
        </w:rPr>
        <w:t>потрясенных</w:t>
      </w:r>
      <w:proofErr w:type="gramEnd"/>
      <w:r w:rsidR="000E52EE" w:rsidRPr="0026422D">
        <w:rPr>
          <w:rFonts w:ascii="Times New Roman" w:hAnsi="Times New Roman" w:cs="Times New Roman"/>
          <w:sz w:val="24"/>
          <w:szCs w:val="24"/>
        </w:rPr>
        <w:t xml:space="preserve">, но не устрашенных». Рассматривая проблему солидарности, </w:t>
      </w:r>
      <w:proofErr w:type="spellStart"/>
      <w:r w:rsidR="000E52EE" w:rsidRPr="0026422D">
        <w:rPr>
          <w:rFonts w:ascii="Times New Roman" w:hAnsi="Times New Roman" w:cs="Times New Roman"/>
          <w:sz w:val="24"/>
          <w:szCs w:val="24"/>
        </w:rPr>
        <w:t>Паточка</w:t>
      </w:r>
      <w:proofErr w:type="spellEnd"/>
      <w:r w:rsidR="000E52EE" w:rsidRPr="0026422D">
        <w:rPr>
          <w:rFonts w:ascii="Times New Roman" w:hAnsi="Times New Roman" w:cs="Times New Roman"/>
          <w:sz w:val="24"/>
          <w:szCs w:val="24"/>
        </w:rPr>
        <w:t xml:space="preserve"> исследует фронтовой опыт солдат во время первой мировой войны. Он приходит к выводу о том, что на войне солдаты сталкиваются </w:t>
      </w:r>
      <w:proofErr w:type="gramStart"/>
      <w:r w:rsidR="000E52EE" w:rsidRPr="0026422D">
        <w:rPr>
          <w:rFonts w:ascii="Times New Roman" w:hAnsi="Times New Roman" w:cs="Times New Roman"/>
          <w:sz w:val="24"/>
          <w:szCs w:val="24"/>
        </w:rPr>
        <w:t>с «ничто</w:t>
      </w:r>
      <w:proofErr w:type="gramEnd"/>
      <w:r w:rsidR="000E52EE" w:rsidRPr="0026422D">
        <w:rPr>
          <w:rFonts w:ascii="Times New Roman" w:hAnsi="Times New Roman" w:cs="Times New Roman"/>
          <w:sz w:val="24"/>
          <w:szCs w:val="24"/>
        </w:rPr>
        <w:t>»</w:t>
      </w:r>
      <w:r w:rsidR="00594E43" w:rsidRPr="0026422D">
        <w:rPr>
          <w:rFonts w:ascii="Times New Roman" w:hAnsi="Times New Roman" w:cs="Times New Roman"/>
          <w:sz w:val="24"/>
          <w:szCs w:val="24"/>
        </w:rPr>
        <w:t xml:space="preserve">, т.е. с «полной </w:t>
      </w:r>
      <w:proofErr w:type="spellStart"/>
      <w:r w:rsidR="00594E43" w:rsidRPr="0026422D">
        <w:rPr>
          <w:rFonts w:ascii="Times New Roman" w:hAnsi="Times New Roman" w:cs="Times New Roman"/>
          <w:sz w:val="24"/>
          <w:szCs w:val="24"/>
        </w:rPr>
        <w:t>негацией</w:t>
      </w:r>
      <w:proofErr w:type="spellEnd"/>
      <w:r w:rsidR="00594E43" w:rsidRPr="0026422D">
        <w:rPr>
          <w:rFonts w:ascii="Times New Roman" w:hAnsi="Times New Roman" w:cs="Times New Roman"/>
          <w:sz w:val="24"/>
          <w:szCs w:val="24"/>
        </w:rPr>
        <w:t xml:space="preserve"> тотальности сущего»</w:t>
      </w:r>
      <w:r w:rsidR="00335B51" w:rsidRPr="0026422D">
        <w:rPr>
          <w:rFonts w:ascii="Times New Roman" w:hAnsi="Times New Roman" w:cs="Times New Roman"/>
          <w:sz w:val="24"/>
          <w:szCs w:val="24"/>
        </w:rPr>
        <w:t xml:space="preserve"> </w:t>
      </w:r>
      <w:r w:rsidR="00335B51" w:rsidRPr="0026422D">
        <w:rPr>
          <w:rFonts w:ascii="Times New Roman" w:hAnsi="Times New Roman" w:cs="Times New Roman"/>
          <w:sz w:val="24"/>
          <w:szCs w:val="24"/>
        </w:rPr>
        <w:t>[</w:t>
      </w:r>
      <w:r w:rsidR="00A712A5" w:rsidRPr="0026422D">
        <w:rPr>
          <w:rFonts w:ascii="Times New Roman" w:hAnsi="Times New Roman" w:cs="Times New Roman"/>
          <w:sz w:val="24"/>
          <w:szCs w:val="24"/>
        </w:rPr>
        <w:t>5, с. 33</w:t>
      </w:r>
      <w:r w:rsidR="00335B51" w:rsidRPr="0026422D">
        <w:rPr>
          <w:rFonts w:ascii="Times New Roman" w:hAnsi="Times New Roman" w:cs="Times New Roman"/>
          <w:sz w:val="24"/>
          <w:szCs w:val="24"/>
        </w:rPr>
        <w:t>]</w:t>
      </w:r>
      <w:r w:rsidR="00594E43" w:rsidRPr="0026422D">
        <w:rPr>
          <w:rFonts w:ascii="Times New Roman" w:hAnsi="Times New Roman" w:cs="Times New Roman"/>
          <w:sz w:val="24"/>
          <w:szCs w:val="24"/>
        </w:rPr>
        <w:t xml:space="preserve">. Встреча </w:t>
      </w:r>
      <w:proofErr w:type="gramStart"/>
      <w:r w:rsidR="00594E43" w:rsidRPr="0026422D">
        <w:rPr>
          <w:rFonts w:ascii="Times New Roman" w:hAnsi="Times New Roman" w:cs="Times New Roman"/>
          <w:sz w:val="24"/>
          <w:szCs w:val="24"/>
        </w:rPr>
        <w:t>с ничто</w:t>
      </w:r>
      <w:proofErr w:type="gramEnd"/>
      <w:r w:rsidR="00594E43" w:rsidRPr="0026422D">
        <w:rPr>
          <w:rFonts w:ascii="Times New Roman" w:hAnsi="Times New Roman" w:cs="Times New Roman"/>
          <w:sz w:val="24"/>
          <w:szCs w:val="24"/>
        </w:rPr>
        <w:t>, видение ничто – это некая «точка сборки» человека, момент, когда человек осознает свою свободу, поскольку «без оригинального проявления ‘ничто’ не существует ни индивидуальности, ни свободы»</w:t>
      </w:r>
      <w:r w:rsidR="00335B51" w:rsidRPr="0026422D">
        <w:rPr>
          <w:rFonts w:ascii="Times New Roman" w:hAnsi="Times New Roman" w:cs="Times New Roman"/>
          <w:sz w:val="24"/>
          <w:szCs w:val="24"/>
        </w:rPr>
        <w:t xml:space="preserve"> </w:t>
      </w:r>
      <w:r w:rsidR="00335B51" w:rsidRPr="0026422D">
        <w:rPr>
          <w:rFonts w:ascii="Times New Roman" w:hAnsi="Times New Roman" w:cs="Times New Roman"/>
          <w:sz w:val="24"/>
          <w:szCs w:val="24"/>
        </w:rPr>
        <w:t>[</w:t>
      </w:r>
      <w:r w:rsidR="00A712A5" w:rsidRPr="0026422D">
        <w:rPr>
          <w:rFonts w:ascii="Times New Roman" w:hAnsi="Times New Roman" w:cs="Times New Roman"/>
          <w:sz w:val="24"/>
          <w:szCs w:val="24"/>
        </w:rPr>
        <w:t>5, с. 33</w:t>
      </w:r>
      <w:r w:rsidR="00335B51" w:rsidRPr="0026422D">
        <w:rPr>
          <w:rFonts w:ascii="Times New Roman" w:hAnsi="Times New Roman" w:cs="Times New Roman"/>
          <w:sz w:val="24"/>
          <w:szCs w:val="24"/>
        </w:rPr>
        <w:t>]</w:t>
      </w:r>
      <w:r w:rsidR="00594E43" w:rsidRPr="0026422D">
        <w:rPr>
          <w:rFonts w:ascii="Times New Roman" w:hAnsi="Times New Roman" w:cs="Times New Roman"/>
          <w:sz w:val="24"/>
          <w:szCs w:val="24"/>
        </w:rPr>
        <w:t xml:space="preserve">. Это также момент, когда актуализируется внутренняя борьба человека, пункт, в котором человек, столкнувшийся </w:t>
      </w:r>
      <w:proofErr w:type="gramStart"/>
      <w:r w:rsidR="00594E43" w:rsidRPr="0026422D">
        <w:rPr>
          <w:rFonts w:ascii="Times New Roman" w:hAnsi="Times New Roman" w:cs="Times New Roman"/>
          <w:sz w:val="24"/>
          <w:szCs w:val="24"/>
        </w:rPr>
        <w:t>с ничто</w:t>
      </w:r>
      <w:proofErr w:type="gramEnd"/>
      <w:r w:rsidR="00594E43" w:rsidRPr="0026422D">
        <w:rPr>
          <w:rFonts w:ascii="Times New Roman" w:hAnsi="Times New Roman" w:cs="Times New Roman"/>
          <w:sz w:val="24"/>
          <w:szCs w:val="24"/>
        </w:rPr>
        <w:t>, осознает, что целью борьбы является «жизнь для свободы и в свободе»</w:t>
      </w:r>
      <w:r w:rsidR="00335B51" w:rsidRPr="0026422D">
        <w:rPr>
          <w:rFonts w:ascii="Times New Roman" w:hAnsi="Times New Roman" w:cs="Times New Roman"/>
          <w:sz w:val="24"/>
          <w:szCs w:val="24"/>
        </w:rPr>
        <w:t xml:space="preserve"> </w:t>
      </w:r>
      <w:r w:rsidR="00335B51" w:rsidRPr="0026422D">
        <w:rPr>
          <w:rFonts w:ascii="Times New Roman" w:hAnsi="Times New Roman" w:cs="Times New Roman"/>
          <w:sz w:val="24"/>
          <w:szCs w:val="24"/>
        </w:rPr>
        <w:t>[</w:t>
      </w:r>
      <w:r w:rsidR="00A712A5" w:rsidRPr="0026422D">
        <w:rPr>
          <w:rFonts w:ascii="Times New Roman" w:hAnsi="Times New Roman" w:cs="Times New Roman"/>
          <w:sz w:val="24"/>
          <w:szCs w:val="24"/>
        </w:rPr>
        <w:t>6, с. 7</w:t>
      </w:r>
      <w:r w:rsidR="00335B51" w:rsidRPr="0026422D">
        <w:rPr>
          <w:rFonts w:ascii="Times New Roman" w:hAnsi="Times New Roman" w:cs="Times New Roman"/>
          <w:sz w:val="24"/>
          <w:szCs w:val="24"/>
        </w:rPr>
        <w:t>]</w:t>
      </w:r>
      <w:r w:rsidR="00594E43" w:rsidRPr="0026422D">
        <w:rPr>
          <w:rFonts w:ascii="Times New Roman" w:hAnsi="Times New Roman" w:cs="Times New Roman"/>
          <w:sz w:val="24"/>
          <w:szCs w:val="24"/>
        </w:rPr>
        <w:t xml:space="preserve">. Самым важным в подобной ситуации  оказывается опыт осознания, что именно таким образом и </w:t>
      </w:r>
      <w:r w:rsidR="00594E43" w:rsidRPr="0026422D">
        <w:rPr>
          <w:rFonts w:ascii="Times New Roman" w:hAnsi="Times New Roman" w:cs="Times New Roman"/>
          <w:i/>
          <w:sz w:val="24"/>
          <w:szCs w:val="24"/>
        </w:rPr>
        <w:t>только</w:t>
      </w:r>
      <w:r w:rsidR="00594E43" w:rsidRPr="0026422D">
        <w:rPr>
          <w:rFonts w:ascii="Times New Roman" w:hAnsi="Times New Roman" w:cs="Times New Roman"/>
          <w:sz w:val="24"/>
          <w:szCs w:val="24"/>
        </w:rPr>
        <w:t xml:space="preserve"> таким образом, через борьбу за свободу, и возможна жизнь как таковая. Так </w:t>
      </w:r>
      <w:proofErr w:type="spellStart"/>
      <w:r w:rsidR="00594E43" w:rsidRPr="0026422D">
        <w:rPr>
          <w:rFonts w:ascii="Times New Roman" w:hAnsi="Times New Roman" w:cs="Times New Roman"/>
          <w:sz w:val="24"/>
          <w:szCs w:val="24"/>
        </w:rPr>
        <w:t>Паточка</w:t>
      </w:r>
      <w:proofErr w:type="spellEnd"/>
      <w:r w:rsidR="00594E43" w:rsidRPr="0026422D">
        <w:rPr>
          <w:rFonts w:ascii="Times New Roman" w:hAnsi="Times New Roman" w:cs="Times New Roman"/>
          <w:sz w:val="24"/>
          <w:szCs w:val="24"/>
        </w:rPr>
        <w:t xml:space="preserve"> связывает солидарность и свободу: люди солидаризируются для достижения свободы и причиной появления солидарности становится нечто, превосходящее человека, но также и то, что позволяет ему обрести (говоря </w:t>
      </w:r>
      <w:proofErr w:type="spellStart"/>
      <w:r w:rsidR="00594E43" w:rsidRPr="0026422D">
        <w:rPr>
          <w:rFonts w:ascii="Times New Roman" w:hAnsi="Times New Roman" w:cs="Times New Roman"/>
          <w:sz w:val="24"/>
          <w:szCs w:val="24"/>
        </w:rPr>
        <w:t>хайдеггеровским</w:t>
      </w:r>
      <w:proofErr w:type="spellEnd"/>
      <w:r w:rsidR="00594E43" w:rsidRPr="0026422D">
        <w:rPr>
          <w:rFonts w:ascii="Times New Roman" w:hAnsi="Times New Roman" w:cs="Times New Roman"/>
          <w:sz w:val="24"/>
          <w:szCs w:val="24"/>
        </w:rPr>
        <w:t xml:space="preserve"> языком), постичь полноту собственного бытия. </w:t>
      </w:r>
      <w:r w:rsidR="000E52EE" w:rsidRPr="0026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7D" w:rsidRPr="0026422D" w:rsidRDefault="00C3657D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 xml:space="preserve">Две указанные трактовки 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солидарности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 так или иначе заставляют задуматься над вопросом о том, насколько осознанной является солидарность. Что значит </w:t>
      </w:r>
      <w:r w:rsidRPr="0026422D">
        <w:rPr>
          <w:rFonts w:ascii="Times New Roman" w:hAnsi="Times New Roman" w:cs="Times New Roman"/>
          <w:sz w:val="24"/>
          <w:szCs w:val="24"/>
        </w:rPr>
        <w:lastRenderedPageBreak/>
        <w:t xml:space="preserve">солидаризироваться с кем-то, тем более – в политике? Осознает ли человек ответственность за подобное 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 именно действие? Связана ли ответственность с солидарностью в принципе?</w:t>
      </w:r>
    </w:p>
    <w:p w:rsidR="00C3657D" w:rsidRPr="0026422D" w:rsidRDefault="00C3657D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>Представляется очевидным, что ответственность непосредственно связана с солидарностью, особенно с солидарностью, реализованной в политическом пространстве. По всей видимости, когда речь идет о солидарности или о любом другом акте или действии, который сопряжен с осознанием, осознанностью, можно говорить о совершении поступка. Например, несколько человек, вышедшие на Красную площадь с протестом против ввода вой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агу в 1968 году, совершили </w:t>
      </w:r>
      <w:r w:rsidRPr="0026422D">
        <w:rPr>
          <w:rFonts w:ascii="Times New Roman" w:hAnsi="Times New Roman" w:cs="Times New Roman"/>
          <w:i/>
          <w:sz w:val="24"/>
          <w:szCs w:val="24"/>
        </w:rPr>
        <w:t>поступок</w:t>
      </w:r>
      <w:r w:rsidRPr="0026422D">
        <w:rPr>
          <w:rFonts w:ascii="Times New Roman" w:hAnsi="Times New Roman" w:cs="Times New Roman"/>
          <w:sz w:val="24"/>
          <w:szCs w:val="24"/>
        </w:rPr>
        <w:t>. Их действие сопровождалось осознанием последствий своего действия и принятием ответственности не только за сам поступок, но и за  сам</w:t>
      </w:r>
      <w:r w:rsidR="00790657" w:rsidRPr="0026422D">
        <w:rPr>
          <w:rFonts w:ascii="Times New Roman" w:hAnsi="Times New Roman" w:cs="Times New Roman"/>
          <w:sz w:val="24"/>
          <w:szCs w:val="24"/>
        </w:rPr>
        <w:t xml:space="preserve"> акт мышления</w:t>
      </w:r>
      <w:r w:rsidR="00902B76" w:rsidRPr="0026422D">
        <w:rPr>
          <w:rFonts w:ascii="Times New Roman" w:hAnsi="Times New Roman" w:cs="Times New Roman"/>
          <w:sz w:val="24"/>
          <w:szCs w:val="24"/>
        </w:rPr>
        <w:t xml:space="preserve"> и противостояния</w:t>
      </w:r>
      <w:r w:rsidR="00790657" w:rsidRPr="0026422D">
        <w:rPr>
          <w:rFonts w:ascii="Times New Roman" w:hAnsi="Times New Roman" w:cs="Times New Roman"/>
          <w:sz w:val="24"/>
          <w:szCs w:val="24"/>
        </w:rPr>
        <w:t xml:space="preserve">; это было </w:t>
      </w:r>
      <w:proofErr w:type="gramStart"/>
      <w:r w:rsidR="00790657" w:rsidRPr="0026422D">
        <w:rPr>
          <w:rFonts w:ascii="Times New Roman" w:hAnsi="Times New Roman" w:cs="Times New Roman"/>
          <w:sz w:val="24"/>
          <w:szCs w:val="24"/>
        </w:rPr>
        <w:t>со-бытие</w:t>
      </w:r>
      <w:proofErr w:type="gramEnd"/>
      <w:r w:rsidR="00790657" w:rsidRPr="0026422D">
        <w:rPr>
          <w:rFonts w:ascii="Times New Roman" w:hAnsi="Times New Roman" w:cs="Times New Roman"/>
          <w:sz w:val="24"/>
          <w:szCs w:val="24"/>
        </w:rPr>
        <w:t xml:space="preserve"> их бытия. Прибегая к терминологии еще одного выдающегося мыслителя, идеи которого близки феноменологическим, М.М. Бахтина, можно сделать следующий вывод: помимо уже указанных источников солидарности, может быть назван еще один, а именно принцип </w:t>
      </w:r>
      <w:proofErr w:type="spellStart"/>
      <w:r w:rsidR="00790657" w:rsidRPr="0026422D">
        <w:rPr>
          <w:rFonts w:ascii="Times New Roman" w:hAnsi="Times New Roman" w:cs="Times New Roman"/>
          <w:sz w:val="24"/>
          <w:szCs w:val="24"/>
        </w:rPr>
        <w:t>участного</w:t>
      </w:r>
      <w:proofErr w:type="spellEnd"/>
      <w:r w:rsidR="00790657" w:rsidRPr="0026422D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790657" w:rsidRPr="0026422D" w:rsidRDefault="00790657" w:rsidP="0079065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 xml:space="preserve">На наш взгляд, именно этот принцип объединяет предыдущие трактовки.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Участное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мышление – это такое мышление, которое участвует в бытии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ругого, при этом само мышление является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поступанием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, Я как бы вживается в Другого. Таким образом, данный концепт включает в себя и описанное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сочувствие и стремление защитить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ругого, и осознанную борьбу за свою свободу, описанную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Паточкой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. Кроме того, принцип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участного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мышления, совмещенный с принципом не-алиби в бытии, показывает и роль ответственности применительно к проблеме солидарности: Я не только участвую в бытии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>ругого, я не могу не совершать поступки, не могу не мыслить. Как пишет Бахтин, «т</w:t>
      </w:r>
      <w:r w:rsidRPr="0026422D">
        <w:rPr>
          <w:rFonts w:ascii="Times New Roman" w:hAnsi="Times New Roman" w:cs="Times New Roman"/>
          <w:sz w:val="24"/>
          <w:szCs w:val="24"/>
        </w:rPr>
        <w:t>олько не-алиби в бытии превращает пустую возможность в ответственный действительный поступок (через эмоционально-волевое отнесение к себе как активному). Это живой факт изначального поступка, впервые создающий ответственный поступок, его действительную тяжесть, принудительность, основа жизни как поступка, ибо действительно быть в жизни - значит поступать, быть не индифферентным к единственному целому</w:t>
      </w:r>
      <w:r w:rsidRPr="0026422D">
        <w:rPr>
          <w:rFonts w:ascii="Times New Roman" w:hAnsi="Times New Roman" w:cs="Times New Roman"/>
          <w:sz w:val="24"/>
          <w:szCs w:val="24"/>
        </w:rPr>
        <w:t>» [</w:t>
      </w:r>
      <w:r w:rsidR="00A712A5" w:rsidRPr="0026422D">
        <w:rPr>
          <w:rFonts w:ascii="Times New Roman" w:hAnsi="Times New Roman" w:cs="Times New Roman"/>
          <w:sz w:val="24"/>
          <w:szCs w:val="24"/>
        </w:rPr>
        <w:t>2, с. 36</w:t>
      </w:r>
      <w:r w:rsidRPr="0026422D">
        <w:rPr>
          <w:rFonts w:ascii="Times New Roman" w:hAnsi="Times New Roman" w:cs="Times New Roman"/>
          <w:sz w:val="24"/>
          <w:szCs w:val="24"/>
        </w:rPr>
        <w:t>]</w:t>
      </w:r>
      <w:r w:rsidRPr="0026422D">
        <w:rPr>
          <w:rFonts w:ascii="Times New Roman" w:hAnsi="Times New Roman" w:cs="Times New Roman"/>
          <w:sz w:val="24"/>
          <w:szCs w:val="24"/>
        </w:rPr>
        <w:t>.</w:t>
      </w:r>
      <w:r w:rsidR="00902B76" w:rsidRPr="0026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B76" w:rsidRPr="0026422D" w:rsidRDefault="00902B76" w:rsidP="0079065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солидарность не может существовать без ответственности, поскольку именно ответственное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поступание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 позволяет человеку постичь собственное бытие и «утвердить факт своей единственной незаменимой причастности бытию» </w:t>
      </w:r>
      <w:r w:rsidRPr="0026422D">
        <w:rPr>
          <w:rFonts w:ascii="Times New Roman" w:hAnsi="Times New Roman" w:cs="Times New Roman"/>
          <w:sz w:val="24"/>
          <w:szCs w:val="24"/>
        </w:rPr>
        <w:t>[</w:t>
      </w:r>
      <w:r w:rsidR="00A712A5" w:rsidRPr="0026422D">
        <w:rPr>
          <w:rFonts w:ascii="Times New Roman" w:hAnsi="Times New Roman" w:cs="Times New Roman"/>
          <w:sz w:val="24"/>
          <w:szCs w:val="24"/>
        </w:rPr>
        <w:t>2, с. 44</w:t>
      </w:r>
      <w:r w:rsidRPr="0026422D">
        <w:rPr>
          <w:rFonts w:ascii="Times New Roman" w:hAnsi="Times New Roman" w:cs="Times New Roman"/>
          <w:sz w:val="24"/>
          <w:szCs w:val="24"/>
        </w:rPr>
        <w:t>].</w:t>
      </w:r>
    </w:p>
    <w:p w:rsidR="00902B76" w:rsidRPr="0026422D" w:rsidRDefault="00902B76" w:rsidP="0079065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2B76" w:rsidRPr="0026422D" w:rsidRDefault="00902B76" w:rsidP="0079065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26422D">
        <w:rPr>
          <w:rFonts w:ascii="Times New Roman" w:hAnsi="Times New Roman" w:cs="Times New Roman"/>
          <w:sz w:val="24"/>
          <w:szCs w:val="24"/>
        </w:rPr>
        <w:t>:</w:t>
      </w:r>
    </w:p>
    <w:p w:rsidR="00DB14CF" w:rsidRPr="0026422D" w:rsidRDefault="00DB14CF" w:rsidP="0079065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71DF" w:rsidRPr="0026422D" w:rsidRDefault="00E371DF" w:rsidP="00E37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>, Х. Эйхман в Иерусалиме. Банальность зла. – Москва: Европа, 2008.</w:t>
      </w:r>
    </w:p>
    <w:p w:rsidR="00E371DF" w:rsidRPr="0026422D" w:rsidRDefault="00E371DF" w:rsidP="00E37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>Бахтин, М. К философии поступка // Работы 20-х годов. — Киев, 1997.</w:t>
      </w:r>
    </w:p>
    <w:p w:rsidR="00E371DF" w:rsidRPr="0026422D" w:rsidRDefault="00E371DF" w:rsidP="00E37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Паточка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>, Я.</w:t>
      </w:r>
      <w:r w:rsidRPr="0026422D">
        <w:rPr>
          <w:rFonts w:ascii="Times New Roman" w:hAnsi="Times New Roman" w:cs="Times New Roman"/>
          <w:sz w:val="24"/>
          <w:szCs w:val="24"/>
        </w:rPr>
        <w:t xml:space="preserve"> Войны 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6422D">
        <w:rPr>
          <w:rFonts w:ascii="Times New Roman" w:hAnsi="Times New Roman" w:cs="Times New Roman"/>
          <w:sz w:val="24"/>
          <w:szCs w:val="24"/>
        </w:rPr>
        <w:t xml:space="preserve"> века и 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6422D">
        <w:rPr>
          <w:rFonts w:ascii="Times New Roman" w:hAnsi="Times New Roman" w:cs="Times New Roman"/>
          <w:sz w:val="24"/>
          <w:szCs w:val="24"/>
        </w:rPr>
        <w:t xml:space="preserve"> век как война // Еретические эссе по философии истории. - Минск: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>, 2008.</w:t>
      </w:r>
    </w:p>
    <w:p w:rsidR="00E371DF" w:rsidRPr="0026422D" w:rsidRDefault="00E371DF" w:rsidP="00E37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22D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 xml:space="preserve">, Р. </w:t>
      </w:r>
      <w:r w:rsidRPr="0026422D">
        <w:rPr>
          <w:rFonts w:ascii="Times New Roman" w:hAnsi="Times New Roman" w:cs="Times New Roman"/>
          <w:sz w:val="24"/>
          <w:szCs w:val="24"/>
        </w:rPr>
        <w:t>Слу</w:t>
      </w:r>
      <w:r w:rsidRPr="0026422D">
        <w:rPr>
          <w:rFonts w:ascii="Times New Roman" w:hAnsi="Times New Roman" w:cs="Times New Roman"/>
          <w:sz w:val="24"/>
          <w:szCs w:val="24"/>
        </w:rPr>
        <w:t xml:space="preserve">чайность, ирония и солидарность. - </w:t>
      </w:r>
      <w:r w:rsidRPr="0026422D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26422D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26422D">
        <w:rPr>
          <w:rFonts w:ascii="Times New Roman" w:hAnsi="Times New Roman" w:cs="Times New Roman"/>
          <w:sz w:val="24"/>
          <w:szCs w:val="24"/>
        </w:rPr>
        <w:t>, 1996.</w:t>
      </w:r>
    </w:p>
    <w:p w:rsidR="00A712A5" w:rsidRPr="0026422D" w:rsidRDefault="00A712A5" w:rsidP="00A71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2D">
        <w:rPr>
          <w:rFonts w:ascii="Times New Roman" w:hAnsi="Times New Roman" w:cs="Times New Roman"/>
          <w:sz w:val="24"/>
          <w:szCs w:val="24"/>
        </w:rPr>
        <w:t>Хайдеггер,</w:t>
      </w:r>
      <w:r w:rsidRPr="00264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22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26422D">
        <w:rPr>
          <w:rFonts w:ascii="Times New Roman" w:hAnsi="Times New Roman" w:cs="Times New Roman"/>
          <w:sz w:val="24"/>
          <w:szCs w:val="24"/>
        </w:rPr>
        <w:t xml:space="preserve"> </w:t>
      </w:r>
      <w:r w:rsidRPr="0026422D">
        <w:rPr>
          <w:rFonts w:ascii="Times New Roman" w:hAnsi="Times New Roman" w:cs="Times New Roman"/>
          <w:sz w:val="24"/>
          <w:szCs w:val="24"/>
        </w:rPr>
        <w:t>Ч</w:t>
      </w:r>
      <w:r w:rsidRPr="0026422D">
        <w:rPr>
          <w:rFonts w:ascii="Times New Roman" w:hAnsi="Times New Roman" w:cs="Times New Roman"/>
          <w:sz w:val="24"/>
          <w:szCs w:val="24"/>
        </w:rPr>
        <w:t>то такое метафизика?</w:t>
      </w:r>
      <w:r w:rsidRPr="0026422D">
        <w:rPr>
          <w:rFonts w:ascii="Times New Roman" w:hAnsi="Times New Roman" w:cs="Times New Roman"/>
          <w:sz w:val="24"/>
          <w:szCs w:val="24"/>
        </w:rPr>
        <w:t>. – Москва:</w:t>
      </w:r>
      <w:r w:rsidRPr="0026422D">
        <w:rPr>
          <w:rFonts w:ascii="Times New Roman" w:hAnsi="Times New Roman" w:cs="Times New Roman"/>
          <w:sz w:val="24"/>
          <w:szCs w:val="24"/>
        </w:rPr>
        <w:t xml:space="preserve"> языки сл</w:t>
      </w:r>
      <w:r w:rsidRPr="0026422D">
        <w:rPr>
          <w:rFonts w:ascii="Times New Roman" w:hAnsi="Times New Roman" w:cs="Times New Roman"/>
          <w:sz w:val="24"/>
          <w:szCs w:val="24"/>
        </w:rPr>
        <w:t>авянских культур, 2010.</w:t>
      </w:r>
    </w:p>
    <w:p w:rsidR="00A712A5" w:rsidRPr="0026422D" w:rsidRDefault="00A712A5" w:rsidP="00A71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42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 xml:space="preserve">hvatík, 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>Patočka’s concept of the solidarity of the shaken and the possibility of a meaningful existence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>. -</w:t>
      </w:r>
      <w:r w:rsidRPr="0026422D">
        <w:rPr>
          <w:rFonts w:ascii="Times New Roman" w:hAnsi="Times New Roman" w:cs="Times New Roman"/>
          <w:sz w:val="24"/>
          <w:szCs w:val="24"/>
          <w:lang w:val="en-US"/>
        </w:rPr>
        <w:t xml:space="preserve"> Prague, 2013.</w:t>
      </w:r>
      <w:bookmarkStart w:id="0" w:name="_GoBack"/>
      <w:bookmarkEnd w:id="0"/>
    </w:p>
    <w:p w:rsidR="00A712A5" w:rsidRPr="0026422D" w:rsidRDefault="00A712A5" w:rsidP="00A712A5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90657" w:rsidRPr="0026422D" w:rsidRDefault="00790657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5B51" w:rsidRPr="0026422D" w:rsidRDefault="00335B51" w:rsidP="0039442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355" w:rsidRPr="0026422D" w:rsidRDefault="00557355" w:rsidP="005573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57355" w:rsidRPr="0026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FF" w:rsidRDefault="002E4EFF" w:rsidP="000E52EE">
      <w:pPr>
        <w:spacing w:after="0" w:line="240" w:lineRule="auto"/>
      </w:pPr>
      <w:r>
        <w:separator/>
      </w:r>
    </w:p>
  </w:endnote>
  <w:endnote w:type="continuationSeparator" w:id="0">
    <w:p w:rsidR="002E4EFF" w:rsidRDefault="002E4EFF" w:rsidP="000E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FF" w:rsidRDefault="002E4EFF" w:rsidP="000E52EE">
      <w:pPr>
        <w:spacing w:after="0" w:line="240" w:lineRule="auto"/>
      </w:pPr>
      <w:r>
        <w:separator/>
      </w:r>
    </w:p>
  </w:footnote>
  <w:footnote w:type="continuationSeparator" w:id="0">
    <w:p w:rsidR="002E4EFF" w:rsidRDefault="002E4EFF" w:rsidP="000E52EE">
      <w:pPr>
        <w:spacing w:after="0" w:line="240" w:lineRule="auto"/>
      </w:pPr>
      <w:r>
        <w:continuationSeparator/>
      </w:r>
    </w:p>
  </w:footnote>
  <w:footnote w:id="1">
    <w:p w:rsidR="000E52EE" w:rsidRDefault="000E52EE">
      <w:pPr>
        <w:pStyle w:val="a4"/>
      </w:pPr>
      <w:r>
        <w:rPr>
          <w:rStyle w:val="a6"/>
        </w:rPr>
        <w:footnoteRef/>
      </w:r>
      <w:r>
        <w:t xml:space="preserve"> Пожалуй, довольно ярким примером такого поведения можно назвать «дело Эйхмана», рассмотренное Ханной </w:t>
      </w:r>
      <w:proofErr w:type="spellStart"/>
      <w:r>
        <w:t>Арендт</w:t>
      </w:r>
      <w:proofErr w:type="spellEnd"/>
      <w:r>
        <w:t xml:space="preserve"> в «Банальности зла».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054"/>
    <w:multiLevelType w:val="hybridMultilevel"/>
    <w:tmpl w:val="B4FC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6B"/>
    <w:rsid w:val="000739AF"/>
    <w:rsid w:val="000E2B01"/>
    <w:rsid w:val="000E52EE"/>
    <w:rsid w:val="0026422D"/>
    <w:rsid w:val="002E265C"/>
    <w:rsid w:val="002E4EFF"/>
    <w:rsid w:val="00335B51"/>
    <w:rsid w:val="0039442D"/>
    <w:rsid w:val="00423628"/>
    <w:rsid w:val="0044416B"/>
    <w:rsid w:val="00557355"/>
    <w:rsid w:val="00594E43"/>
    <w:rsid w:val="00790657"/>
    <w:rsid w:val="00902B76"/>
    <w:rsid w:val="009B7ED8"/>
    <w:rsid w:val="00A712A5"/>
    <w:rsid w:val="00C3657D"/>
    <w:rsid w:val="00DB14CF"/>
    <w:rsid w:val="00E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35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E52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52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52EE"/>
    <w:rPr>
      <w:vertAlign w:val="superscript"/>
    </w:rPr>
  </w:style>
  <w:style w:type="paragraph" w:styleId="a7">
    <w:name w:val="Normal (Web)"/>
    <w:basedOn w:val="a"/>
    <w:rsid w:val="00790657"/>
    <w:pPr>
      <w:spacing w:after="0" w:line="240" w:lineRule="auto"/>
      <w:ind w:left="400" w:right="4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35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E52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52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52EE"/>
    <w:rPr>
      <w:vertAlign w:val="superscript"/>
    </w:rPr>
  </w:style>
  <w:style w:type="paragraph" w:styleId="a7">
    <w:name w:val="Normal (Web)"/>
    <w:basedOn w:val="a"/>
    <w:rsid w:val="00790657"/>
    <w:pPr>
      <w:spacing w:after="0" w:line="240" w:lineRule="auto"/>
      <w:ind w:left="400" w:right="4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7B4E-2563-4626-83B7-EEEDDB59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13</cp:revision>
  <dcterms:created xsi:type="dcterms:W3CDTF">2016-03-10T18:15:00Z</dcterms:created>
  <dcterms:modified xsi:type="dcterms:W3CDTF">2016-03-10T19:55:00Z</dcterms:modified>
</cp:coreProperties>
</file>