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 w:rsidRPr="00541508">
        <w:rPr>
          <w:rFonts w:ascii="Times New Roman" w:eastAsia="Arial Unicode MS" w:hAnsi="Times New Roman" w:cs="Times New Roman"/>
          <w:b/>
          <w:bCs/>
          <w:color w:val="auto"/>
          <w:szCs w:val="28"/>
        </w:rPr>
        <w:t xml:space="preserve">10 июня на 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очередной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встрече Герменевтического кружка асп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>рант факультета философии НИУ ВШЭ Александр Лысков выст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>у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пил с докладом на тему 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«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>Эстетика Шопенгауэра и его заимствов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 w:rsidRPr="00541508">
        <w:rPr>
          <w:rFonts w:ascii="Times New Roman" w:eastAsia="Arial Unicode MS" w:hAnsi="Times New Roman" w:cs="Times New Roman"/>
          <w:bCs/>
          <w:color w:val="auto"/>
          <w:szCs w:val="28"/>
        </w:rPr>
        <w:t>ния из "Критики способности суждения" Канта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». Основной тезис доклада можно кратко сформулировать следующим образом: эст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тика Канта оказала значительно влияние на эстетику Шопенгауэра. Едва ли это суждение может удивить даже поверхностно знаком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го с историей философии студента. Более трудной задачей являе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ся обнаружение конкретных примеров такого влияния и их анализ. Ситуация осложняется тем, что Шопенгауэр, выступая с резкой критикой кантовской эстетики, указывая на её несистематичность и общую неудовлетворительность, противопоставляет таким обр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зом свое учение Кантовскому. Соответственно, трудно ждать от него непосредственных указаний на заимствования.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Докладчик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последовательно изложил вначале общие основы эст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тики Шопенгауэра, а затем сходные идеи Канта. Таких идей три:</w:t>
      </w:r>
    </w:p>
    <w:p w:rsidR="000631B3" w:rsidRDefault="000631B3" w:rsidP="00383449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Подчеркивание незаинтересованного характера эстетич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ского познания.</w:t>
      </w:r>
    </w:p>
    <w:p w:rsidR="000631B3" w:rsidRDefault="000631B3" w:rsidP="00383449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Специфика предмета эстетического познания, как «от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рванного» от «реального» объекта и, прежде всего, от инт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реса. Шопенгауэр называет такой объект – идеей.</w:t>
      </w:r>
    </w:p>
    <w:p w:rsidR="000631B3" w:rsidRDefault="000631B3" w:rsidP="002926CC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Самостоятельность эстетического познания от познания п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средством понятий и других видов познания вообще.</w:t>
      </w:r>
    </w:p>
    <w:p w:rsidR="000631B3" w:rsidRPr="00D424D6" w:rsidRDefault="000631B3" w:rsidP="00D424D6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B86EE1">
      <w:pPr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Шопенгауэр в собс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венной эстетике часто привлекает термины, использовавшиеся в этой области Кантом – «благорасполож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ние» </w:t>
      </w:r>
      <w:r w:rsidRPr="00490D1A">
        <w:rPr>
          <w:rFonts w:ascii="Times New Roman" w:eastAsia="Arial Unicode MS" w:hAnsi="Times New Roman" w:cs="Times New Roman"/>
          <w:bCs/>
          <w:color w:val="auto"/>
          <w:szCs w:val="28"/>
        </w:rPr>
        <w:t>(</w:t>
      </w:r>
      <w:r>
        <w:rPr>
          <w:rFonts w:ascii="Times New Roman" w:eastAsia="Arial Unicode MS" w:hAnsi="Times New Roman" w:cs="Times New Roman"/>
          <w:bCs/>
          <w:color w:val="auto"/>
          <w:szCs w:val="28"/>
          <w:lang w:val="en-US"/>
        </w:rPr>
        <w:t>Wohlgefallen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)</w:t>
      </w:r>
      <w:r w:rsidRPr="00490D1A">
        <w:rPr>
          <w:rFonts w:ascii="Times New Roman" w:eastAsia="Arial Unicode MS" w:hAnsi="Times New Roman" w:cs="Times New Roman"/>
          <w:bCs/>
          <w:color w:val="auto"/>
          <w:szCs w:val="28"/>
        </w:rPr>
        <w:t>,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созерцание</w:t>
      </w:r>
      <w:r w:rsidRPr="00490D1A"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(</w:t>
      </w:r>
      <w:r>
        <w:rPr>
          <w:rFonts w:ascii="Times New Roman" w:eastAsia="Arial Unicode MS" w:hAnsi="Times New Roman" w:cs="Times New Roman"/>
          <w:bCs/>
          <w:color w:val="auto"/>
          <w:szCs w:val="28"/>
          <w:lang w:val="en-US"/>
        </w:rPr>
        <w:t>Kontemplation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). Обсуждение разн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цы в значении этих понятий получило свое развитие в ходе дальне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й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шей дискуссии. Ознакомиться с тезисам докладчика подробнее можно на стр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нице Герменевтического кружка: </w:t>
      </w:r>
      <w:hyperlink r:id="rId7" w:history="1">
        <w:r w:rsidRPr="00677C1A">
          <w:rPr>
            <w:rStyle w:val="Hyperlink"/>
            <w:rFonts w:ascii="Times New Roman" w:eastAsia="Arial Unicode MS" w:hAnsi="Times New Roman"/>
            <w:bCs/>
            <w:szCs w:val="28"/>
          </w:rPr>
          <w:t>http://phil.hse.ru/gk/announcements/124744576.html</w:t>
        </w:r>
      </w:hyperlink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Дальнейшее обсуждение было сосредоточено вокруг анализа в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ы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деленным А. Лысковым фрагментов из работ Канта и Шопенгауэра с целью прояснения этих сходств и, в то же время, указания на 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у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щественные ра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з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личия.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Первый возникший вопрос касался формы суждений вкуса у Ка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та. Как можно совместить независимость эстетического познания от понятийного, если оно происходит в форме суждения, т.е. в форме приписывания субъекту предиката? Действительно, у Канта собственно эстетическому удовольствию предшествует суждение вкуса. Однако это суждение имеет предицирующий характер вес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ь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ма специфического типа, поскольку приписывается не некоторое свойство в рамках системы категорий и другой машинерии рассу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д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ка, а скорее ценность. Как в суждении: «Эта музыка прекрасна» предикат «быть прекрасной» является специфическим в том смы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ле, что выходит за пределы компетенции рассудка. Таким образом, предикативный характер высказывания является скорее наделен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ем ценностным статусом, а не установление некоторого положения объекта в системе других объектов.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В этой связи была отмечена интересная особенность философии Шопенгауэра: многие философы после Канта стремились обосн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вать возможность интеллектуального созерцания, запрещенного Кантом (хотя, по замечанию одного из них, как бы могла быть 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писана «Критика чистого разума» без интеллектуального созерц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ния), Шопенгауэр же, напротив, утверждает всеохватность инте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л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лектуального созерцания, поскольку интеллект является орудием воли. Единственным неинтеллектуальным созерцанием у него ст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новится созерцание эстетическое. Познание интеллекта (в терм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нах Канта – рассудка) происходит в рамках системы отношений объектов и заключается в выявлении этих отношений, однако со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б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ственно объекты как таковые, их сущность, постигнуть таким 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б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разом невозможно. Напротив, познание эстетического у Шопе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гауэра открывает собственно сущность вещей, их эйдосы. Здесь он опять же сближается с Кантом, поскольку тот утверждает, что э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тетическое познание осуществляется в модусе общечеловеческого познания, т.е. в эстетическом постигается всеобщее вещей, а не частная перспектива на них.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Подобный характер всеобщности эстетического познания необх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димо связан с его незаинтересованным характером – объект эст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тического познания не должен стать предметом вожделения созе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цающего, это разрушит собственно эстетический характер отн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шения к объекту. В этой связи интересным упомянутым примером являются натюрморты, возбуждающие у наблюдающего аппетит. Очевидно, что человек смотрящий на прекрасный натюрморт, 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чиная думать о том, как бы он хотел съесть его содержимое выбр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сывается из эстетического созерцания в другую форму отношения к объекту. Однако вряд ли претензии здесь можно адресовать только живописцу.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В связи с принципиальностью понятия интереса вообще для пон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мания эстетики Шопенгауэра и Канта. Был поднят вопрос о ко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тексте употребления этого слова в начале 19 века, а также истории его бытования в философии 18 века. Трактат «Об уме» (1758) Гельвеция с его теорией разумного эгоизма, а также в общем идея философии просвещения о разумном основании эстетического п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знания, вероятно, являются здесь наиболее общей рамкой для 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следования этого вопроса. Интересно, что если Кант пытается пройти между Сциллой абсолютизации объективности эстетич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ского со стороны французских просветителей и Харибдой его 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турализации и контекстуализации со стороны британских филос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фов. Шефтсбери, Хатчесона и Юма, Шопенгаур по сути остается в рамках консервативного классицизма, где нормы прекрасного 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б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солютны и не зависят от сообщества в рамках которого они собс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венно существуют. Кант активно пользуется собственно понятием «вкуса» </w:t>
      </w:r>
      <w:r w:rsidRPr="00F36EC5">
        <w:rPr>
          <w:rFonts w:ascii="Times New Roman" w:eastAsia="Arial Unicode MS" w:hAnsi="Times New Roman" w:cs="Times New Roman"/>
          <w:bCs/>
          <w:color w:val="auto"/>
          <w:szCs w:val="28"/>
        </w:rPr>
        <w:t>(</w:t>
      </w:r>
      <w:r>
        <w:rPr>
          <w:rFonts w:ascii="Times New Roman" w:eastAsia="Arial Unicode MS" w:hAnsi="Times New Roman" w:cs="Times New Roman"/>
          <w:bCs/>
          <w:color w:val="auto"/>
          <w:szCs w:val="28"/>
          <w:lang w:val="en-US"/>
        </w:rPr>
        <w:t>Geschmack</w:t>
      </w:r>
      <w:r w:rsidRPr="00F36EC5">
        <w:rPr>
          <w:rFonts w:ascii="Times New Roman" w:eastAsia="Arial Unicode MS" w:hAnsi="Times New Roman" w:cs="Times New Roman"/>
          <w:bCs/>
          <w:color w:val="auto"/>
          <w:szCs w:val="28"/>
        </w:rPr>
        <w:t>)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, тогда как Шопенгауэр непримиримо искл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ю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чает его из эстетики как проявление неприемлимой субъективн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сти (и, соответственно, воли) в сугубо объективном познании э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й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досов. При этом необходимо повторить, что суждения вкуса у Ка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та не основаны на понятии, соответственно не могут быть пр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знанным делом исключительно интеллекта. Напротив, если в ра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м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ках познания природы основой познания является рассудок, в ра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м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ках этики –разум, в рамках эстетики таковой является специфич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ская способность эстетического суждения, которое поднимается и над рассудком, и над разумом.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Pr="00C35885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Между тем неясно, были ли в конце 18-начале 19 века популярны попытки концептуализировать слово интерес посредством разл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жения его латинской формы на приставку </w:t>
      </w:r>
      <w:r>
        <w:rPr>
          <w:rFonts w:ascii="Times New Roman" w:eastAsia="Arial Unicode MS" w:hAnsi="Times New Roman" w:cs="Times New Roman"/>
          <w:bCs/>
          <w:color w:val="auto"/>
          <w:szCs w:val="28"/>
          <w:lang w:val="en-US"/>
        </w:rPr>
        <w:t>inter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-</w:t>
      </w:r>
      <w:r w:rsidRPr="00C35885"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 корень от глаг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ла </w:t>
      </w:r>
      <w:r>
        <w:rPr>
          <w:rFonts w:ascii="Times New Roman" w:eastAsia="Arial Unicode MS" w:hAnsi="Times New Roman" w:cs="Times New Roman"/>
          <w:bCs/>
          <w:color w:val="auto"/>
          <w:szCs w:val="28"/>
          <w:lang w:val="en-US"/>
        </w:rPr>
        <w:t>esse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(быть). (Уже Кьеркегор следует этой этимологии, интепр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тируя </w:t>
      </w:r>
      <w:r>
        <w:rPr>
          <w:rFonts w:ascii="Times New Roman" w:eastAsia="Arial Unicode MS" w:hAnsi="Times New Roman" w:cs="Times New Roman"/>
          <w:bCs/>
          <w:color w:val="auto"/>
          <w:szCs w:val="28"/>
          <w:lang w:val="fr-FR"/>
        </w:rPr>
        <w:t>inter</w:t>
      </w:r>
      <w:r w:rsidRPr="00F95CC1">
        <w:rPr>
          <w:rFonts w:ascii="Times New Roman" w:eastAsia="Arial Unicode MS" w:hAnsi="Times New Roman" w:cs="Times New Roman"/>
          <w:bCs/>
          <w:color w:val="auto"/>
          <w:szCs w:val="28"/>
        </w:rPr>
        <w:t>-</w:t>
      </w:r>
      <w:r>
        <w:rPr>
          <w:rFonts w:ascii="Times New Roman" w:eastAsia="Arial Unicode MS" w:hAnsi="Times New Roman" w:cs="Times New Roman"/>
          <w:bCs/>
          <w:color w:val="auto"/>
          <w:szCs w:val="28"/>
          <w:lang w:val="en-US"/>
        </w:rPr>
        <w:t>est</w:t>
      </w:r>
      <w:r w:rsidRPr="00F95CC1"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как некоторый «зазор» в человеческом бытии.) У Канта мы находим определение желания как способности быть причиной действительности собственных представлений, в кот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ром со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б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ственно и указывается на преодоление этого зазора между некоторой целью и наличной данностью. Это же разделение пр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является в описанных Кантом трех модальностях интереса – инт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реса 1) к приятному, основанном на аффективном начале, интер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са; 2) к полезному, основанном на разделении цели и средства, к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торое 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п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ределяется рассудком через познание отношений между объект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ми; 3) к должному, основанном на понятии в основании категор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ческого императива. Эстетическое созерцание, очевидно, не соде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жит такого зазора между наличным и некоторой целью. Так человек созерцающий прекра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ное не думает о том, что надо каким-то образом его присвоить или достичь, а если думает, зн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чит уже не созерцает.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В случае Канта интересен тот факт, что по виду суждения вкуса допускают дискурсивное обсуждение (в силу своей формы), но и практика и, в случае Канта, теория указывают на невозможность дискурсивных процедур в этой области. С этой точки зрения, все что можно сказать в споре о вкусе: У тебя плохой вкус. Доказ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тельства посредством рассудка потерпят неизбежный крах. С др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у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гой стороны, поскольку подлинно эстетическое познание у Канта предполагает модус всеобщности (познание от лица всего челов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чества), суждения вкуса все же может иметь объективную знач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мость. Кроме того, субъект, выносящий эстетическое суждение (недискурсивно!), очевидным образом переживает его всеоб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щ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ность. К примеру, человек восхищенный прекрасным храмом во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принимает его как прекрасный вообще, а не как прекрасный здесь и сейчас «для меня».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В эстетике Шопенгауэра познание происходит несколько иначе и центральную роль здесь играет понятие идеи, которое, впрочем, было и остается головной болью исследователей его философии. Эстетическое познание происходит как извлечение вещи из сист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мы связей и отношений, в которые она включена посредством 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п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риорных законов, формирующих мир представления, и постиж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ние её эйдоса, незаинтересованное созерцание его в особом «ген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альном» настроении. Гений в привычном смысле отличается от обычного человека только в степенном отношении, т.е. он спос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бен глубже и полнее (и дольше) созерцать эстетически, а также в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плотить созерцаемую идею в произведении искусства.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В этой связи было отмечено, что, несмотря на претензии со стор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ны Шопенгауэра на возвращение «платоновского» смысла слову идеи, его «идеи» далеки от идей Платона (хотя бы потому, что идеи Платона познаются не посредством эстетического созерц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ния, а посредством диалектики) и, возможно, ближе к неоплатон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ческому пониманию идеи как «внутреннего эйдоса» вещи. Идея о неоплатон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 xml:space="preserve">ческом влиянии поддерживается и популярностью в то время трактата «О прекрасном» Плотина. 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При рассмотрении понятия гения в эстетике Шопенгауэра учас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ники кружка обратили внимание на то, что, несмотря на множес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во аристократических жестов, она, по сути, является весьма дем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крати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ч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ной и буржуазной. Для эстетического познания нужно лишь иметь 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обходимый «орган», нет нужды в каких-либо знаниях и особой подготовке, искусство доступно каждому. У гения больше развит особый гениальный орган, но принципиальность обладания опр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е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деленными знаниями и длительной работы по оттачиванию навыков здесь явно отодвигается на задний план. Подобная рома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тиз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ция понятия гения, впрочем, является достаточно типичной для современников Шопенгауэра. Гений здесь – это то зеркало, к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торое отражает вечно сущие идеи, его задача скорее быть как мо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ж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но свободнее от всякого интеллектуализма, нежели подступать к идеям с суровым аппаратом, к примеру, м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у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зыкальной теории.</w:t>
      </w:r>
    </w:p>
    <w:p w:rsidR="000631B3" w:rsidRDefault="000631B3" w:rsidP="002926CC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B66BE1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Обобщая результаты обсуждения, можно сказать, что влияние э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с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тетики Канта на Шопенгауэра представляется более чем очеви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д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ным, 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д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нако радикальность последнего в области де-интеллектуализации эстетического образует немало теоретических проблем и предста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в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ляет собой одну из наиболее экстремальных позиций в общей истории эстетических учений. Кант в этом отн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шении остается блюстителем зол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о</w:t>
      </w:r>
      <w:r>
        <w:rPr>
          <w:rFonts w:ascii="Times New Roman" w:eastAsia="Arial Unicode MS" w:hAnsi="Times New Roman" w:cs="Times New Roman"/>
          <w:bCs/>
          <w:color w:val="auto"/>
          <w:szCs w:val="28"/>
        </w:rPr>
        <w:t>той середины.</w:t>
      </w:r>
    </w:p>
    <w:p w:rsidR="000631B3" w:rsidRDefault="000631B3" w:rsidP="00B66BE1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</w:p>
    <w:p w:rsidR="000631B3" w:rsidRDefault="000631B3" w:rsidP="00B66BE1">
      <w:pPr>
        <w:jc w:val="both"/>
        <w:rPr>
          <w:rFonts w:ascii="Times New Roman" w:eastAsia="Arial Unicode MS" w:hAnsi="Times New Roman" w:cs="Times New Roman"/>
          <w:bCs/>
          <w:color w:val="auto"/>
          <w:szCs w:val="28"/>
        </w:rPr>
      </w:pPr>
      <w:r>
        <w:rPr>
          <w:rFonts w:ascii="Times New Roman" w:eastAsia="Arial Unicode MS" w:hAnsi="Times New Roman" w:cs="Times New Roman"/>
          <w:bCs/>
          <w:color w:val="auto"/>
          <w:szCs w:val="28"/>
        </w:rPr>
        <w:t>Александр Мишура</w:t>
      </w:r>
    </w:p>
    <w:sectPr w:rsidR="000631B3" w:rsidSect="00541508">
      <w:pgSz w:w="8391" w:h="11907" w:code="11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B3" w:rsidRDefault="000631B3">
      <w:r>
        <w:separator/>
      </w:r>
    </w:p>
  </w:endnote>
  <w:endnote w:type="continuationSeparator" w:id="0">
    <w:p w:rsidR="000631B3" w:rsidRDefault="0006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B3" w:rsidRDefault="000631B3">
      <w:r>
        <w:separator/>
      </w:r>
    </w:p>
  </w:footnote>
  <w:footnote w:type="continuationSeparator" w:id="0">
    <w:p w:rsidR="000631B3" w:rsidRDefault="0006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788F"/>
    <w:multiLevelType w:val="hybridMultilevel"/>
    <w:tmpl w:val="D786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FAC"/>
    <w:rsid w:val="00042416"/>
    <w:rsid w:val="000631B3"/>
    <w:rsid w:val="000E3FAC"/>
    <w:rsid w:val="00112976"/>
    <w:rsid w:val="00133661"/>
    <w:rsid w:val="00154566"/>
    <w:rsid w:val="00170C00"/>
    <w:rsid w:val="001F1201"/>
    <w:rsid w:val="002926CC"/>
    <w:rsid w:val="003555EA"/>
    <w:rsid w:val="00383449"/>
    <w:rsid w:val="003E10BD"/>
    <w:rsid w:val="00461A80"/>
    <w:rsid w:val="00490D1A"/>
    <w:rsid w:val="00541508"/>
    <w:rsid w:val="006424E1"/>
    <w:rsid w:val="00677C1A"/>
    <w:rsid w:val="006A6552"/>
    <w:rsid w:val="00743BA8"/>
    <w:rsid w:val="008D76DD"/>
    <w:rsid w:val="008E0736"/>
    <w:rsid w:val="00923D9C"/>
    <w:rsid w:val="00A82BC4"/>
    <w:rsid w:val="00A96A46"/>
    <w:rsid w:val="00B14AE6"/>
    <w:rsid w:val="00B66BE1"/>
    <w:rsid w:val="00B809F4"/>
    <w:rsid w:val="00B86EE1"/>
    <w:rsid w:val="00C32158"/>
    <w:rsid w:val="00C35885"/>
    <w:rsid w:val="00CA4597"/>
    <w:rsid w:val="00D24E56"/>
    <w:rsid w:val="00D424D6"/>
    <w:rsid w:val="00DB54F3"/>
    <w:rsid w:val="00E15DA3"/>
    <w:rsid w:val="00F122E3"/>
    <w:rsid w:val="00F23A04"/>
    <w:rsid w:val="00F36EC5"/>
    <w:rsid w:val="00F9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F3"/>
    <w:pPr>
      <w:widowControl w:val="0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4F3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B54F3"/>
    <w:rPr>
      <w:rFonts w:ascii="Times New Roman" w:hAnsi="Times New Roman" w:cs="Times New Roman"/>
      <w:b/>
      <w:bCs/>
      <w:spacing w:val="1"/>
      <w:sz w:val="37"/>
      <w:szCs w:val="37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B54F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B54F3"/>
    <w:rPr>
      <w:rFonts w:ascii="Times New Roman" w:hAnsi="Times New Roman" w:cs="Times New Roman"/>
      <w:i/>
      <w:iCs/>
      <w:spacing w:val="-3"/>
      <w:sz w:val="21"/>
      <w:szCs w:val="21"/>
      <w:u w:val="none"/>
      <w:lang w:val="en-US"/>
    </w:rPr>
  </w:style>
  <w:style w:type="character" w:customStyle="1" w:styleId="23">
    <w:name w:val="Основной текст (2) + Не курсив"/>
    <w:aliases w:val="Интервал 0 pt"/>
    <w:basedOn w:val="21"/>
    <w:uiPriority w:val="99"/>
    <w:rsid w:val="00DB54F3"/>
    <w:rPr>
      <w:color w:val="000000"/>
      <w:spacing w:val="3"/>
      <w:w w:val="100"/>
      <w:position w:val="0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DB54F3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0">
    <w:name w:val="Основной текст + Курсив"/>
    <w:aliases w:val="Интервал 0 pt2"/>
    <w:basedOn w:val="a"/>
    <w:uiPriority w:val="99"/>
    <w:rsid w:val="00DB54F3"/>
    <w:rPr>
      <w:i/>
      <w:iCs/>
      <w:color w:val="000000"/>
      <w:spacing w:val="-3"/>
      <w:w w:val="100"/>
      <w:position w:val="0"/>
      <w:lang w:val="en-US"/>
    </w:rPr>
  </w:style>
  <w:style w:type="character" w:customStyle="1" w:styleId="a1">
    <w:name w:val="Сноска_"/>
    <w:basedOn w:val="DefaultParagraphFont"/>
    <w:link w:val="a2"/>
    <w:uiPriority w:val="99"/>
    <w:locked/>
    <w:rsid w:val="00DB54F3"/>
    <w:rPr>
      <w:rFonts w:ascii="Times New Roman" w:hAnsi="Times New Roman" w:cs="Times New Roman"/>
      <w:b/>
      <w:bCs/>
      <w:spacing w:val="-3"/>
      <w:sz w:val="17"/>
      <w:szCs w:val="17"/>
      <w:u w:val="none"/>
    </w:rPr>
  </w:style>
  <w:style w:type="character" w:customStyle="1" w:styleId="a3">
    <w:name w:val="Сноска + Не полужирный"/>
    <w:aliases w:val="Курсив,Интервал 0 pt1"/>
    <w:basedOn w:val="a1"/>
    <w:uiPriority w:val="99"/>
    <w:rsid w:val="00DB54F3"/>
    <w:rPr>
      <w:i/>
      <w:iCs/>
      <w:color w:val="000000"/>
      <w:spacing w:val="2"/>
      <w:w w:val="100"/>
      <w:position w:val="0"/>
      <w:lang w:val="en-US"/>
    </w:rPr>
  </w:style>
  <w:style w:type="paragraph" w:customStyle="1" w:styleId="10">
    <w:name w:val="Заголовок №1"/>
    <w:basedOn w:val="Normal"/>
    <w:link w:val="1"/>
    <w:uiPriority w:val="99"/>
    <w:rsid w:val="00DB54F3"/>
    <w:pPr>
      <w:shd w:val="clear" w:color="auto" w:fill="FFFFFF"/>
      <w:spacing w:after="240" w:line="686" w:lineRule="exact"/>
      <w:ind w:firstLine="1080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0">
    <w:name w:val="Заголовок №2"/>
    <w:basedOn w:val="Normal"/>
    <w:link w:val="2"/>
    <w:uiPriority w:val="99"/>
    <w:rsid w:val="00DB54F3"/>
    <w:pPr>
      <w:shd w:val="clear" w:color="auto" w:fill="FFFFFF"/>
      <w:spacing w:before="240" w:after="600" w:line="240" w:lineRule="atLeas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2">
    <w:name w:val="Основной текст (2)"/>
    <w:basedOn w:val="Normal"/>
    <w:link w:val="21"/>
    <w:uiPriority w:val="99"/>
    <w:rsid w:val="00DB54F3"/>
    <w:pPr>
      <w:shd w:val="clear" w:color="auto" w:fill="FFFFFF"/>
      <w:spacing w:before="600" w:after="360"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3"/>
      <w:sz w:val="21"/>
      <w:szCs w:val="21"/>
      <w:lang w:val="en-US"/>
    </w:rPr>
  </w:style>
  <w:style w:type="paragraph" w:customStyle="1" w:styleId="11">
    <w:name w:val="Основной текст1"/>
    <w:basedOn w:val="Normal"/>
    <w:link w:val="a"/>
    <w:uiPriority w:val="99"/>
    <w:rsid w:val="00DB54F3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2">
    <w:name w:val="Сноска"/>
    <w:basedOn w:val="Normal"/>
    <w:link w:val="a1"/>
    <w:uiPriority w:val="99"/>
    <w:rsid w:val="00DB54F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rsid w:val="002926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6CC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926C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555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555EA"/>
    <w:rPr>
      <w:rFonts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555E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8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.hse.ru/gk/announcements/1247445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4143</TotalTime>
  <Pages>6</Pages>
  <Words>1538</Words>
  <Characters>8771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Mishura</dc:creator>
  <cp:keywords/>
  <dc:description/>
  <cp:lastModifiedBy>Red Bull User</cp:lastModifiedBy>
  <cp:revision>10</cp:revision>
  <dcterms:created xsi:type="dcterms:W3CDTF">2014-06-13T13:07:00Z</dcterms:created>
  <dcterms:modified xsi:type="dcterms:W3CDTF">2014-06-16T19:33:00Z</dcterms:modified>
</cp:coreProperties>
</file>